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6AA105"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5B003B3" w14:textId="77777777" w:rsidR="00F90453" w:rsidRDefault="00BF4DA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5DA994"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C8ABD6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91B871" w14:textId="77777777" w:rsidR="00222867" w:rsidRPr="00D635C4" w:rsidRDefault="00AC2FBE" w:rsidP="00AC2FBE">
            <w:pPr>
              <w:bidi w:val="0"/>
              <w:jc w:val="right"/>
              <w:rPr>
                <w:rtl/>
              </w:rPr>
            </w:pPr>
            <w:r>
              <w:rPr>
                <w:rFonts w:hint="cs"/>
                <w:rtl/>
              </w:rPr>
              <w:t>אוצר</w:t>
            </w:r>
          </w:p>
        </w:tc>
      </w:tr>
      <w:tr w:rsidR="007548B0" w14:paraId="1E33D794"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A3F8D7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3242F36" w14:textId="76DE1E9F" w:rsidR="00222867" w:rsidRPr="00D635C4" w:rsidRDefault="00AC2FBE" w:rsidP="001D1B10">
            <w:pPr>
              <w:bidi w:val="0"/>
              <w:jc w:val="right"/>
            </w:pPr>
            <w:r>
              <w:rPr>
                <w:rFonts w:hint="cs"/>
                <w:rtl/>
              </w:rPr>
              <w:t xml:space="preserve">אגף תקציבים </w:t>
            </w:r>
          </w:p>
        </w:tc>
      </w:tr>
      <w:tr w:rsidR="007548B0" w14:paraId="04FE88BB"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5E1FBA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97FC03D" w14:textId="60D2F09C" w:rsidR="00AC2FBE" w:rsidRDefault="001D1B10" w:rsidP="00AC2FBE">
            <w:r>
              <w:rPr>
                <w:rFonts w:hint="cs"/>
                <w:rtl/>
              </w:rPr>
              <w:t>1</w:t>
            </w:r>
            <w:r w:rsidR="00BF4DAC">
              <w:rPr>
                <w:rFonts w:hint="cs"/>
                <w:rtl/>
              </w:rPr>
              <w:t>3</w:t>
            </w:r>
            <w:r w:rsidR="00052C15">
              <w:rPr>
                <w:rFonts w:hint="cs"/>
                <w:rtl/>
              </w:rPr>
              <w:t>.3.2025</w:t>
            </w:r>
          </w:p>
        </w:tc>
      </w:tr>
    </w:tbl>
    <w:p w14:paraId="33D013A0" w14:textId="77777777" w:rsidR="00332AFB" w:rsidRDefault="00BF4DAC" w:rsidP="00222867">
      <w:pPr>
        <w:rPr>
          <w:rtl/>
        </w:rPr>
      </w:pPr>
    </w:p>
    <w:p w14:paraId="508DA29D" w14:textId="77777777" w:rsidR="00222867" w:rsidRDefault="00BF4DAC" w:rsidP="00222867">
      <w:pPr>
        <w:rPr>
          <w:rtl/>
        </w:rPr>
      </w:pPr>
    </w:p>
    <w:p w14:paraId="64A4316E" w14:textId="77777777" w:rsidR="00222867" w:rsidRDefault="00BF4DAC" w:rsidP="00222867">
      <w:pPr>
        <w:rPr>
          <w:rtl/>
        </w:rPr>
      </w:pPr>
    </w:p>
    <w:p w14:paraId="0A094558" w14:textId="77777777" w:rsidR="00222867" w:rsidRDefault="00BF4DAC" w:rsidP="00222867">
      <w:pPr>
        <w:rPr>
          <w:rtl/>
        </w:rPr>
      </w:pPr>
    </w:p>
    <w:p w14:paraId="20B60887" w14:textId="77777777" w:rsidR="00222867" w:rsidRDefault="00BF4DAC" w:rsidP="00222867">
      <w:pPr>
        <w:rPr>
          <w:rtl/>
        </w:rPr>
      </w:pPr>
    </w:p>
    <w:p w14:paraId="0271E86E" w14:textId="77777777" w:rsidR="00222867" w:rsidRDefault="00BF4DAC" w:rsidP="00222867">
      <w:pPr>
        <w:rPr>
          <w:rtl/>
        </w:rPr>
      </w:pPr>
    </w:p>
    <w:p w14:paraId="66EE7F1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68E082B" w14:textId="77777777" w:rsidR="00222867" w:rsidRDefault="00BF4DAC" w:rsidP="00222867">
      <w:pPr>
        <w:jc w:val="both"/>
        <w:rPr>
          <w:rFonts w:ascii="Arial" w:hAnsi="Arial"/>
          <w:b/>
          <w:sz w:val="22"/>
          <w:szCs w:val="22"/>
          <w:rtl/>
        </w:rPr>
      </w:pPr>
    </w:p>
    <w:p w14:paraId="71DC4BA9" w14:textId="5E8D509A"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3241AA" w:rsidRPr="004C2D75">
        <w:rPr>
          <w:rFonts w:ascii="Wingdings" w:hAnsi="Wingdings" w:cstheme="minorBidi" w:hint="eastAsia"/>
          <w:b/>
          <w:sz w:val="21"/>
          <w:szCs w:val="21"/>
        </w:rPr>
        <w:sym w:font="Wingdings" w:char="F0FE"/>
      </w:r>
      <w:r w:rsidRPr="004C2D75">
        <w:rPr>
          <w:rFonts w:asciiTheme="minorBidi" w:hAnsiTheme="minorBidi" w:cstheme="minorBidi"/>
          <w:b/>
          <w:sz w:val="21"/>
          <w:szCs w:val="21"/>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2B4F7DC5" w14:textId="77777777" w:rsidR="00222867" w:rsidRPr="00AF57E9" w:rsidRDefault="00BF4DA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33C7E45" w14:textId="77777777" w:rsidTr="00CC711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398AD49"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A413807" w14:textId="77777777" w:rsidTr="00CC7112">
        <w:tc>
          <w:tcPr>
            <w:tcW w:w="9019" w:type="dxa"/>
            <w:tcBorders>
              <w:top w:val="single" w:sz="4" w:space="0" w:color="auto"/>
              <w:left w:val="single" w:sz="4" w:space="0" w:color="auto"/>
              <w:bottom w:val="single" w:sz="4" w:space="0" w:color="auto"/>
              <w:right w:val="single" w:sz="4" w:space="0" w:color="auto"/>
            </w:tcBorders>
          </w:tcPr>
          <w:p w14:paraId="3829542F" w14:textId="6E5A0520" w:rsidR="000841FE" w:rsidRDefault="000841FE" w:rsidP="001751B6">
            <w:pPr>
              <w:spacing w:before="120" w:after="120"/>
              <w:jc w:val="both"/>
              <w:rPr>
                <w:rFonts w:ascii="David" w:eastAsia="Calibri" w:hAnsi="David" w:cs="FrankRuehl"/>
                <w:sz w:val="26"/>
                <w:szCs w:val="26"/>
                <w:shd w:val="clear" w:color="auto" w:fill="FFFFFF"/>
                <w:rtl/>
              </w:rPr>
            </w:pPr>
            <w:bookmarkStart w:id="0" w:name="start"/>
            <w:bookmarkEnd w:id="0"/>
            <w:r w:rsidRPr="000841FE">
              <w:rPr>
                <w:rFonts w:ascii="David" w:eastAsia="Calibri" w:hAnsi="David" w:cs="FrankRuehl" w:hint="cs"/>
                <w:sz w:val="26"/>
                <w:szCs w:val="26"/>
                <w:shd w:val="clear" w:color="auto" w:fill="FFFFFF"/>
                <w:rtl/>
              </w:rPr>
              <w:t>המשרד</w:t>
            </w:r>
            <w:r w:rsidRPr="000841FE">
              <w:rPr>
                <w:rFonts w:ascii="David" w:eastAsia="Calibri" w:hAnsi="David" w:cs="FrankRuehl"/>
                <w:sz w:val="26"/>
                <w:szCs w:val="26"/>
                <w:shd w:val="clear" w:color="auto" w:fill="FFFFFF"/>
                <w:rtl/>
              </w:rPr>
              <w:t xml:space="preserve"> </w:t>
            </w:r>
            <w:r w:rsidR="001751B6">
              <w:rPr>
                <w:rFonts w:ascii="David" w:eastAsia="Calibri" w:hAnsi="David" w:cs="FrankRuehl" w:hint="cs"/>
                <w:sz w:val="26"/>
                <w:szCs w:val="26"/>
                <w:shd w:val="clear" w:color="auto" w:fill="FFFFFF"/>
                <w:rtl/>
              </w:rPr>
              <w:t>מעוניין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להתקשר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עם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ארגון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w:t>
            </w:r>
            <w:r w:rsidRPr="000841FE">
              <w:rPr>
                <w:rFonts w:ascii="David" w:eastAsia="Calibri" w:hAnsi="David" w:cs="FrankRuehl"/>
                <w:sz w:val="26"/>
                <w:szCs w:val="26"/>
                <w:shd w:val="clear" w:color="auto" w:fill="FFFFFF"/>
                <w:rtl/>
              </w:rPr>
              <w:t>-</w:t>
            </w:r>
            <w:r w:rsidRPr="000841FE">
              <w:rPr>
                <w:rFonts w:ascii="David" w:eastAsia="Calibri" w:hAnsi="David" w:cs="FrankRuehl"/>
                <w:sz w:val="26"/>
                <w:szCs w:val="26"/>
                <w:shd w:val="clear" w:color="auto" w:fill="FFFFFF"/>
              </w:rPr>
              <w:t>OECD</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לצורך</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ביצוע</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מחקר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מעמיק</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בנושא</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מנגנונים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לניהול</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ההון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האנושי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בשירות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המדינה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המחקר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יתמקד</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בין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היתר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בתהליכי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גיוס</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ומיון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קידום</w:t>
            </w:r>
            <w:r w:rsidRPr="000841FE">
              <w:rPr>
                <w:rFonts w:ascii="David" w:eastAsia="Calibri" w:hAnsi="David" w:cs="FrankRuehl"/>
                <w:sz w:val="26"/>
                <w:szCs w:val="26"/>
                <w:shd w:val="clear" w:color="auto" w:fill="FFFFFF"/>
                <w:rtl/>
              </w:rPr>
              <w:t xml:space="preserve"> </w:t>
            </w:r>
            <w:proofErr w:type="spellStart"/>
            <w:r w:rsidRPr="000841FE">
              <w:rPr>
                <w:rFonts w:ascii="David" w:eastAsia="Calibri" w:hAnsi="David" w:cs="FrankRuehl" w:hint="cs"/>
                <w:sz w:val="26"/>
                <w:szCs w:val="26"/>
                <w:shd w:val="clear" w:color="auto" w:fill="FFFFFF"/>
                <w:rtl/>
              </w:rPr>
              <w:t>מובילויות</w:t>
            </w:r>
            <w:proofErr w:type="spellEnd"/>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בשירות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המדינה</w:t>
            </w:r>
            <w:r w:rsidRPr="000841FE">
              <w:rPr>
                <w:rFonts w:ascii="David" w:eastAsia="Calibri" w:hAnsi="David" w:cs="FrankRuehl"/>
                <w:sz w:val="26"/>
                <w:szCs w:val="26"/>
                <w:shd w:val="clear" w:color="auto" w:fill="FFFFFF"/>
                <w:rtl/>
              </w:rPr>
              <w:t xml:space="preserve">, </w:t>
            </w:r>
            <w:r w:rsidR="007D66B4">
              <w:rPr>
                <w:rFonts w:ascii="David" w:eastAsia="Calibri" w:hAnsi="David" w:cs="FrankRuehl" w:hint="cs"/>
                <w:sz w:val="26"/>
                <w:szCs w:val="26"/>
                <w:shd w:val="clear" w:color="auto" w:fill="FFFFFF"/>
                <w:rtl/>
              </w:rPr>
              <w:t xml:space="preserve">חיזוק האטרקטיביות העבודה בשירות הציבורי, </w:t>
            </w:r>
            <w:r w:rsidRPr="000841FE">
              <w:rPr>
                <w:rFonts w:ascii="David" w:eastAsia="Calibri" w:hAnsi="David" w:cs="FrankRuehl" w:hint="cs"/>
                <w:sz w:val="26"/>
                <w:szCs w:val="26"/>
                <w:shd w:val="clear" w:color="auto" w:fill="FFFFFF"/>
                <w:rtl/>
              </w:rPr>
              <w:t>ובעיצוב</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מנגנונים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לסיום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העסקה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במסגרת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המחקר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ארגון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w:t>
            </w:r>
            <w:r w:rsidRPr="000841FE">
              <w:rPr>
                <w:rFonts w:ascii="David" w:eastAsia="Calibri" w:hAnsi="David" w:cs="FrankRuehl"/>
                <w:sz w:val="26"/>
                <w:szCs w:val="26"/>
                <w:shd w:val="clear" w:color="auto" w:fill="FFFFFF"/>
                <w:rtl/>
              </w:rPr>
              <w:t>-</w:t>
            </w:r>
            <w:r w:rsidRPr="000841FE">
              <w:rPr>
                <w:rFonts w:ascii="David" w:eastAsia="Calibri" w:hAnsi="David" w:cs="FrankRuehl"/>
                <w:sz w:val="26"/>
                <w:szCs w:val="26"/>
                <w:shd w:val="clear" w:color="auto" w:fill="FFFFFF"/>
              </w:rPr>
              <w:t>OECD</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יוביל</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סמינר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למידה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ייעודי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בהשתתפות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משלחת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מהמשרד</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לצד</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חוקרים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מומחים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מהארגון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וממדינות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נוספות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במסגרת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הסמינר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יוצגו</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מודלים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מומלצים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בתחום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ניהול</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ההון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האנושי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בשירות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הציבורי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הסמינר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צפוי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להתקיים</w:t>
            </w:r>
            <w:r w:rsidRPr="000841FE">
              <w:rPr>
                <w:rFonts w:ascii="David" w:eastAsia="Calibri" w:hAnsi="David" w:cs="FrankRuehl"/>
                <w:sz w:val="26"/>
                <w:szCs w:val="26"/>
                <w:shd w:val="clear" w:color="auto" w:fill="FFFFFF"/>
                <w:rtl/>
              </w:rPr>
              <w:t xml:space="preserve"> </w:t>
            </w:r>
            <w:r w:rsidR="007D66B4">
              <w:rPr>
                <w:rFonts w:ascii="David" w:eastAsia="Calibri" w:hAnsi="David" w:cs="FrankRuehl" w:hint="cs"/>
                <w:sz w:val="26"/>
                <w:szCs w:val="26"/>
                <w:shd w:val="clear" w:color="auto" w:fill="FFFFFF"/>
                <w:rtl/>
              </w:rPr>
              <w:t xml:space="preserve">במטה הארגון בפריז </w:t>
            </w:r>
            <w:r w:rsidRPr="000841FE">
              <w:rPr>
                <w:rFonts w:ascii="David" w:eastAsia="Calibri" w:hAnsi="David" w:cs="FrankRuehl" w:hint="cs"/>
                <w:sz w:val="26"/>
                <w:szCs w:val="26"/>
                <w:shd w:val="clear" w:color="auto" w:fill="FFFFFF"/>
                <w:rtl/>
              </w:rPr>
              <w:t>ויכלול</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ביקור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מקצועי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w:t>
            </w:r>
            <w:r w:rsidR="007D66B4">
              <w:rPr>
                <w:rFonts w:ascii="David" w:eastAsia="Calibri" w:hAnsi="David" w:cs="FrankRuehl" w:hint="cs"/>
                <w:sz w:val="26"/>
                <w:szCs w:val="26"/>
                <w:shd w:val="clear" w:color="auto" w:fill="FFFFFF"/>
                <w:rtl/>
              </w:rPr>
              <w:t>-</w:t>
            </w:r>
            <w:r w:rsidR="007D66B4">
              <w:rPr>
                <w:rFonts w:ascii="David" w:eastAsia="Calibri" w:hAnsi="David" w:cs="FrankRuehl"/>
                <w:sz w:val="26"/>
                <w:szCs w:val="26"/>
                <w:shd w:val="clear" w:color="auto" w:fill="FFFFFF"/>
              </w:rPr>
              <w:t>Cabinet Office</w:t>
            </w:r>
            <w:r w:rsidR="007D66B4">
              <w:rPr>
                <w:rFonts w:ascii="David" w:eastAsia="Calibri" w:hAnsi="David" w:cs="FrankRuehl" w:hint="cs"/>
                <w:sz w:val="26"/>
                <w:szCs w:val="26"/>
                <w:shd w:val="clear" w:color="auto" w:fill="FFFFFF"/>
                <w:rtl/>
              </w:rPr>
              <w:t xml:space="preserve"> בבריטניה</w:t>
            </w:r>
            <w:r w:rsidR="00394997">
              <w:rPr>
                <w:rFonts w:ascii="David" w:eastAsia="Calibri" w:hAnsi="David" w:cs="FrankRuehl" w:hint="cs"/>
                <w:sz w:val="26"/>
                <w:szCs w:val="26"/>
                <w:shd w:val="clear" w:color="auto" w:fill="FFFFFF"/>
                <w:rtl/>
              </w:rPr>
              <w:t xml:space="preserve">, בו ייקח חלק צוות </w:t>
            </w:r>
            <w:proofErr w:type="spellStart"/>
            <w:r w:rsidR="00394997">
              <w:rPr>
                <w:rFonts w:ascii="David" w:eastAsia="Calibri" w:hAnsi="David" w:cs="FrankRuehl" w:hint="cs"/>
                <w:sz w:val="26"/>
                <w:szCs w:val="26"/>
                <w:shd w:val="clear" w:color="auto" w:fill="FFFFFF"/>
                <w:rtl/>
              </w:rPr>
              <w:t>בינמשרדי</w:t>
            </w:r>
            <w:proofErr w:type="spellEnd"/>
            <w:r w:rsidR="00394997">
              <w:rPr>
                <w:rFonts w:ascii="David" w:eastAsia="Calibri" w:hAnsi="David" w:cs="FrankRuehl" w:hint="cs"/>
                <w:sz w:val="26"/>
                <w:szCs w:val="26"/>
                <w:shd w:val="clear" w:color="auto" w:fill="FFFFFF"/>
                <w:rtl/>
              </w:rPr>
              <w:t xml:space="preserve">, במטרה ללמוד </w:t>
            </w:r>
            <w:proofErr w:type="spellStart"/>
            <w:r w:rsidR="00394997">
              <w:rPr>
                <w:rFonts w:ascii="David" w:eastAsia="Calibri" w:hAnsi="David" w:cs="FrankRuehl" w:hint="cs"/>
                <w:sz w:val="26"/>
                <w:szCs w:val="26"/>
                <w:shd w:val="clear" w:color="auto" w:fill="FFFFFF"/>
                <w:rtl/>
              </w:rPr>
              <w:t>מפרקטיקות</w:t>
            </w:r>
            <w:proofErr w:type="spellEnd"/>
            <w:r w:rsidR="00394997">
              <w:rPr>
                <w:rFonts w:ascii="David" w:eastAsia="Calibri" w:hAnsi="David" w:cs="FrankRuehl" w:hint="cs"/>
                <w:sz w:val="26"/>
                <w:szCs w:val="26"/>
                <w:shd w:val="clear" w:color="auto" w:fill="FFFFFF"/>
                <w:rtl/>
              </w:rPr>
              <w:t xml:space="preserve"> מקובלות בעולם ולבחון את התאמתן לשירות המדינה בישראל.</w:t>
            </w:r>
            <w:r w:rsidRPr="000841FE">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לצורך</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קיום</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הסמינר</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נדרשת</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היערכות</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מקדימה</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מצד</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ארגון</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ה</w:t>
            </w:r>
            <w:r w:rsidR="00902378" w:rsidRPr="00902378">
              <w:rPr>
                <w:rFonts w:ascii="David" w:eastAsia="Calibri" w:hAnsi="David" w:cs="FrankRuehl"/>
                <w:sz w:val="26"/>
                <w:szCs w:val="26"/>
                <w:shd w:val="clear" w:color="auto" w:fill="FFFFFF"/>
                <w:rtl/>
              </w:rPr>
              <w:t>-</w:t>
            </w:r>
            <w:r w:rsidR="00902378" w:rsidRPr="00902378">
              <w:rPr>
                <w:rFonts w:ascii="David" w:eastAsia="Calibri" w:hAnsi="David" w:cs="FrankRuehl"/>
                <w:sz w:val="26"/>
                <w:szCs w:val="26"/>
                <w:shd w:val="clear" w:color="auto" w:fill="FFFFFF"/>
              </w:rPr>
              <w:t>OECD</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לרבות</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ביצוע</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עבודת</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תשתית</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גיבוש</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מסמכי</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רקע</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זיהוי</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המודלים</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הרלוונטיים</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ושילוב</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מומחים</w:t>
            </w:r>
            <w:r w:rsidR="00902378" w:rsidRPr="00902378">
              <w:rPr>
                <w:rFonts w:ascii="David" w:eastAsia="Calibri" w:hAnsi="David" w:cs="FrankRuehl"/>
                <w:sz w:val="26"/>
                <w:szCs w:val="26"/>
                <w:shd w:val="clear" w:color="auto" w:fill="FFFFFF"/>
                <w:rtl/>
              </w:rPr>
              <w:t xml:space="preserve"> </w:t>
            </w:r>
            <w:r w:rsidR="00902378" w:rsidRPr="00902378">
              <w:rPr>
                <w:rFonts w:ascii="David" w:eastAsia="Calibri" w:hAnsi="David" w:cs="FrankRuehl" w:hint="cs"/>
                <w:sz w:val="26"/>
                <w:szCs w:val="26"/>
                <w:shd w:val="clear" w:color="auto" w:fill="FFFFFF"/>
                <w:rtl/>
              </w:rPr>
              <w:t>מתאימים</w:t>
            </w:r>
            <w:r w:rsidR="00902378" w:rsidRPr="00902378">
              <w:rPr>
                <w:rFonts w:ascii="David" w:eastAsia="Calibri" w:hAnsi="David" w:cs="FrankRuehl"/>
                <w:sz w:val="26"/>
                <w:szCs w:val="26"/>
                <w:shd w:val="clear" w:color="auto" w:fill="FFFFFF"/>
                <w:rtl/>
              </w:rPr>
              <w:t>.</w:t>
            </w:r>
            <w:r w:rsidR="00902378">
              <w:rPr>
                <w:rFonts w:ascii="David" w:eastAsia="Calibri" w:hAnsi="David" w:cs="FrankRuehl" w:hint="cs"/>
                <w:sz w:val="26"/>
                <w:szCs w:val="26"/>
                <w:shd w:val="clear" w:color="auto" w:fill="FFFFFF"/>
                <w:rtl/>
              </w:rPr>
              <w:t xml:space="preserve"> </w:t>
            </w:r>
            <w:r w:rsidRPr="000841FE">
              <w:rPr>
                <w:rFonts w:ascii="David" w:eastAsia="Calibri" w:hAnsi="David" w:cs="FrankRuehl" w:hint="cs"/>
                <w:sz w:val="26"/>
                <w:szCs w:val="26"/>
                <w:shd w:val="clear" w:color="auto" w:fill="FFFFFF"/>
                <w:rtl/>
              </w:rPr>
              <w:t>יודגש</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כי</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העלויות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אינן</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כוללות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את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הוצאות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הלינה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והטיסה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עם</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השלמת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המחקר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יופק</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דו</w:t>
            </w:r>
            <w:r w:rsidRPr="000841FE">
              <w:rPr>
                <w:rFonts w:ascii="David" w:eastAsia="Calibri" w:hAnsi="David" w:cs="FrankRuehl"/>
                <w:sz w:val="26"/>
                <w:szCs w:val="26"/>
                <w:shd w:val="clear" w:color="auto" w:fill="FFFFFF"/>
                <w:rtl/>
              </w:rPr>
              <w:t>"</w:t>
            </w:r>
            <w:r w:rsidRPr="000841FE">
              <w:rPr>
                <w:rFonts w:ascii="David" w:eastAsia="Calibri" w:hAnsi="David" w:cs="FrankRuehl" w:hint="cs"/>
                <w:sz w:val="26"/>
                <w:szCs w:val="26"/>
                <w:shd w:val="clear" w:color="auto" w:fill="FFFFFF"/>
                <w:rtl/>
              </w:rPr>
              <w:t>ח</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מקיף</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אשר</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יוצג</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במסגרת</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כנס</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השקה</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שייערך</w:t>
            </w:r>
            <w:r w:rsidRPr="000841FE">
              <w:rPr>
                <w:rFonts w:ascii="David" w:eastAsia="Calibri" w:hAnsi="David" w:cs="FrankRuehl"/>
                <w:sz w:val="26"/>
                <w:szCs w:val="26"/>
                <w:shd w:val="clear" w:color="auto" w:fill="FFFFFF"/>
                <w:rtl/>
              </w:rPr>
              <w:t xml:space="preserve"> </w:t>
            </w:r>
            <w:r w:rsidRPr="000841FE">
              <w:rPr>
                <w:rFonts w:ascii="David" w:eastAsia="Calibri" w:hAnsi="David" w:cs="FrankRuehl" w:hint="cs"/>
                <w:sz w:val="26"/>
                <w:szCs w:val="26"/>
                <w:shd w:val="clear" w:color="auto" w:fill="FFFFFF"/>
                <w:rtl/>
              </w:rPr>
              <w:t>בישראל</w:t>
            </w:r>
            <w:r w:rsidRPr="000841FE">
              <w:rPr>
                <w:rFonts w:ascii="David" w:eastAsia="Calibri" w:hAnsi="David" w:cs="FrankRuehl"/>
                <w:sz w:val="26"/>
                <w:szCs w:val="26"/>
                <w:shd w:val="clear" w:color="auto" w:fill="FFFFFF"/>
                <w:rtl/>
              </w:rPr>
              <w:t>.</w:t>
            </w:r>
          </w:p>
          <w:p w14:paraId="69E5B6C1" w14:textId="1EAEEF91" w:rsidR="00286B6E" w:rsidRPr="006E5C4B" w:rsidRDefault="00286B6E" w:rsidP="001751B6">
            <w:pPr>
              <w:spacing w:before="120" w:after="120"/>
              <w:jc w:val="both"/>
              <w:rPr>
                <w:rFonts w:ascii="David" w:eastAsia="Calibri" w:hAnsi="David" w:cs="FrankRuehl"/>
                <w:sz w:val="26"/>
                <w:szCs w:val="26"/>
                <w:rtl/>
              </w:rPr>
            </w:pPr>
            <w:r w:rsidRPr="006E5C4B">
              <w:rPr>
                <w:rFonts w:ascii="David" w:eastAsia="Calibri" w:hAnsi="David" w:cs="FrankRuehl"/>
                <w:sz w:val="26"/>
                <w:szCs w:val="26"/>
                <w:shd w:val="clear" w:color="auto" w:fill="FFFFFF"/>
                <w:rtl/>
              </w:rPr>
              <w:t>הארגון לשיתוף פעולה ולפיתוח כלכלי (</w:t>
            </w:r>
            <w:r w:rsidRPr="006E5C4B">
              <w:rPr>
                <w:rFonts w:ascii="David" w:eastAsia="Calibri" w:hAnsi="David" w:cs="FrankRuehl"/>
                <w:sz w:val="26"/>
                <w:szCs w:val="26"/>
                <w:shd w:val="clear" w:color="auto" w:fill="FFFFFF"/>
              </w:rPr>
              <w:t>OECD</w:t>
            </w:r>
            <w:r w:rsidRPr="006E5C4B">
              <w:rPr>
                <w:rFonts w:ascii="David" w:eastAsia="Calibri" w:hAnsi="David" w:cs="FrankRuehl"/>
                <w:sz w:val="26"/>
                <w:szCs w:val="26"/>
                <w:shd w:val="clear" w:color="auto" w:fill="FFFFFF"/>
                <w:rtl/>
              </w:rPr>
              <w:t>) הוא ארגון בינלאומי של </w:t>
            </w:r>
            <w:hyperlink r:id="rId11" w:tooltip="מדינה מפותחת" w:history="1">
              <w:r w:rsidRPr="006E5C4B">
                <w:rPr>
                  <w:rFonts w:ascii="David" w:eastAsia="Calibri" w:hAnsi="David" w:cs="FrankRuehl"/>
                  <w:b/>
                  <w:bCs/>
                  <w:sz w:val="26"/>
                  <w:szCs w:val="26"/>
                  <w:shd w:val="clear" w:color="auto" w:fill="FFFFFF"/>
                  <w:rtl/>
                </w:rPr>
                <w:t>המדינות המפותחות</w:t>
              </w:r>
            </w:hyperlink>
            <w:r w:rsidRPr="006E5C4B">
              <w:rPr>
                <w:rFonts w:ascii="David" w:eastAsia="Calibri" w:hAnsi="David" w:cs="FrankRuehl"/>
                <w:sz w:val="26"/>
                <w:szCs w:val="26"/>
                <w:shd w:val="clear" w:color="auto" w:fill="FFFFFF"/>
              </w:rPr>
              <w:t xml:space="preserve"> </w:t>
            </w:r>
            <w:r w:rsidRPr="006E5C4B">
              <w:rPr>
                <w:rFonts w:ascii="David" w:eastAsia="Calibri" w:hAnsi="David" w:cs="FrankRuehl"/>
                <w:sz w:val="26"/>
                <w:szCs w:val="26"/>
                <w:shd w:val="clear" w:color="auto" w:fill="FFFFFF"/>
                <w:rtl/>
              </w:rPr>
              <w:t>המקבלות את עקרונות </w:t>
            </w:r>
            <w:hyperlink r:id="rId12" w:tooltip="דמוקרטיה ליברלית" w:history="1">
              <w:r w:rsidRPr="006E5C4B">
                <w:rPr>
                  <w:rFonts w:ascii="David" w:eastAsia="Calibri" w:hAnsi="David" w:cs="FrankRuehl"/>
                  <w:sz w:val="26"/>
                  <w:szCs w:val="26"/>
                  <w:shd w:val="clear" w:color="auto" w:fill="FFFFFF"/>
                  <w:rtl/>
                </w:rPr>
                <w:t>הדמוקרטיה הליברלית</w:t>
              </w:r>
            </w:hyperlink>
            <w:r w:rsidRPr="006E5C4B">
              <w:rPr>
                <w:rFonts w:ascii="David" w:eastAsia="Calibri" w:hAnsi="David" w:cs="FrankRuehl"/>
                <w:sz w:val="26"/>
                <w:szCs w:val="26"/>
                <w:shd w:val="clear" w:color="auto" w:fill="FFFFFF"/>
              </w:rPr>
              <w:t> </w:t>
            </w:r>
            <w:r w:rsidRPr="006E5C4B">
              <w:rPr>
                <w:rFonts w:ascii="David" w:eastAsia="Calibri" w:hAnsi="David" w:cs="FrankRuehl"/>
                <w:sz w:val="26"/>
                <w:szCs w:val="26"/>
                <w:shd w:val="clear" w:color="auto" w:fill="FFFFFF"/>
                <w:rtl/>
              </w:rPr>
              <w:t>ו</w:t>
            </w:r>
            <w:hyperlink r:id="rId13" w:tooltip="שוק חופשי" w:history="1">
              <w:r w:rsidRPr="006E5C4B">
                <w:rPr>
                  <w:rFonts w:ascii="David" w:eastAsia="Calibri" w:hAnsi="David" w:cs="FrankRuehl"/>
                  <w:sz w:val="26"/>
                  <w:szCs w:val="26"/>
                  <w:shd w:val="clear" w:color="auto" w:fill="FFFFFF"/>
                  <w:rtl/>
                </w:rPr>
                <w:t>השוק החופשי</w:t>
              </w:r>
            </w:hyperlink>
            <w:r w:rsidRPr="006E5C4B">
              <w:rPr>
                <w:rFonts w:ascii="David" w:eastAsia="Calibri" w:hAnsi="David" w:cs="FrankRuehl"/>
                <w:sz w:val="26"/>
                <w:szCs w:val="26"/>
                <w:shd w:val="clear" w:color="auto" w:fill="FFFFFF"/>
              </w:rPr>
              <w:t>.</w:t>
            </w:r>
            <w:r w:rsidRPr="006E5C4B">
              <w:rPr>
                <w:rFonts w:ascii="David" w:eastAsia="Calibri" w:hAnsi="David" w:cs="FrankRuehl"/>
                <w:sz w:val="26"/>
                <w:szCs w:val="26"/>
                <w:rtl/>
              </w:rPr>
              <w:t xml:space="preserve"> הארגון הינו יחיד מסוגו בקרב הארגונים הבינלאומיים גם ביכולת הראיה האינטגרטיבית בדבר התנהלותן של מדינות ותפקידי הממשלה. כחלק מעיסוקיו העיקריים הארגון מגבש סטנדרטים בינלאומיים במגוון תחומי המדיניות והמנהל הציבורי. </w:t>
            </w:r>
          </w:p>
          <w:p w14:paraId="2CA0E9E0" w14:textId="77777777" w:rsidR="00286B6E" w:rsidRPr="006E5C4B" w:rsidRDefault="00286B6E" w:rsidP="001751B6">
            <w:pPr>
              <w:spacing w:before="120" w:after="120"/>
              <w:jc w:val="both"/>
              <w:rPr>
                <w:rFonts w:ascii="David" w:eastAsia="Calibri" w:hAnsi="David" w:cs="FrankRuehl"/>
                <w:sz w:val="26"/>
                <w:szCs w:val="26"/>
                <w:rtl/>
              </w:rPr>
            </w:pPr>
            <w:r w:rsidRPr="006E5C4B">
              <w:rPr>
                <w:rFonts w:ascii="David" w:eastAsia="Calibri" w:hAnsi="David" w:cs="FrankRuehl"/>
                <w:sz w:val="26"/>
                <w:szCs w:val="26"/>
                <w:rtl/>
              </w:rPr>
              <w:t>בארגון חברות כיום 38 מדינות דמוקרטיות המנהלות כלכלת שוק חופשי. החברות בארגון חולקות ערכים משותפים וחשיבה משותפת. צבירת הניסיון, הידע והמידע של הארגון מאפשר לו לעבוד עם ממשלות על מנת לנתח מה מניע את  כלכלות המדינות שבראשן הן עומדות, כמו גם להבין את השינויים החברתיים והסביבתיים. הארגון גם עובד עם המדינות על מנת להמליץ על אמצעי מדיניות מתאימים לאתגרים העומדים בפניהן.</w:t>
            </w:r>
          </w:p>
          <w:p w14:paraId="3438EF19" w14:textId="77777777" w:rsidR="00286B6E" w:rsidRPr="006E5C4B" w:rsidRDefault="00286B6E" w:rsidP="001751B6">
            <w:pPr>
              <w:spacing w:before="120" w:after="120"/>
              <w:jc w:val="both"/>
              <w:rPr>
                <w:rFonts w:ascii="David" w:eastAsia="Calibri" w:hAnsi="David" w:cs="FrankRuehl"/>
                <w:sz w:val="26"/>
                <w:szCs w:val="26"/>
                <w:rtl/>
              </w:rPr>
            </w:pPr>
            <w:r w:rsidRPr="006E5C4B">
              <w:rPr>
                <w:rFonts w:ascii="David" w:eastAsia="Calibri" w:hAnsi="David" w:cs="FrankRuehl"/>
                <w:sz w:val="26"/>
                <w:szCs w:val="26"/>
                <w:rtl/>
              </w:rPr>
              <w:t xml:space="preserve">על מנת לבצע את עבודתו מפעיל הארגון: </w:t>
            </w:r>
          </w:p>
          <w:p w14:paraId="073958D1" w14:textId="77777777" w:rsidR="00286B6E" w:rsidRPr="006E5C4B" w:rsidRDefault="00286B6E" w:rsidP="001751B6">
            <w:pPr>
              <w:numPr>
                <w:ilvl w:val="0"/>
                <w:numId w:val="12"/>
              </w:numPr>
              <w:spacing w:before="120" w:after="120"/>
              <w:contextualSpacing/>
              <w:jc w:val="both"/>
              <w:rPr>
                <w:rFonts w:ascii="David" w:eastAsia="Calibri" w:hAnsi="David" w:cs="FrankRuehl"/>
                <w:sz w:val="26"/>
                <w:szCs w:val="26"/>
              </w:rPr>
            </w:pPr>
            <w:r w:rsidRPr="006E5C4B">
              <w:rPr>
                <w:rFonts w:ascii="David" w:eastAsia="Calibri" w:hAnsi="David" w:cs="FrankRuehl"/>
                <w:sz w:val="26"/>
                <w:szCs w:val="26"/>
                <w:rtl/>
              </w:rPr>
              <w:t>מסד נתונים של המדינות החברות ומדינות נוספות, תוך שהוא קובע סטנדרטים ברורים ואפקטיביים של מדידה.</w:t>
            </w:r>
          </w:p>
          <w:p w14:paraId="3E110F62" w14:textId="77777777" w:rsidR="00286B6E" w:rsidRPr="006E5C4B" w:rsidRDefault="00286B6E" w:rsidP="001751B6">
            <w:pPr>
              <w:numPr>
                <w:ilvl w:val="0"/>
                <w:numId w:val="12"/>
              </w:numPr>
              <w:spacing w:before="120" w:after="120"/>
              <w:contextualSpacing/>
              <w:jc w:val="both"/>
              <w:rPr>
                <w:rFonts w:ascii="David" w:eastAsia="Calibri" w:hAnsi="David" w:cs="FrankRuehl"/>
                <w:sz w:val="26"/>
                <w:szCs w:val="26"/>
              </w:rPr>
            </w:pPr>
            <w:r w:rsidRPr="006E5C4B">
              <w:rPr>
                <w:rFonts w:ascii="David" w:eastAsia="Calibri" w:hAnsi="David" w:cs="FrankRuehl"/>
                <w:sz w:val="26"/>
                <w:szCs w:val="26"/>
                <w:rtl/>
              </w:rPr>
              <w:t xml:space="preserve">ועדות מקצועיות בנושאים מגוונים, בהן מנותחות בעיות המשותפות למדינות החברות ובהן מנותחים הנושאים ונקבעים סטנדרטים. </w:t>
            </w:r>
          </w:p>
          <w:p w14:paraId="2F880B0E" w14:textId="77777777" w:rsidR="00286B6E" w:rsidRPr="006E5C4B" w:rsidRDefault="00286B6E" w:rsidP="001751B6">
            <w:pPr>
              <w:numPr>
                <w:ilvl w:val="0"/>
                <w:numId w:val="12"/>
              </w:numPr>
              <w:spacing w:before="120" w:after="120"/>
              <w:contextualSpacing/>
              <w:jc w:val="both"/>
              <w:rPr>
                <w:rFonts w:ascii="David" w:eastAsia="Calibri" w:hAnsi="David" w:cs="FrankRuehl"/>
                <w:sz w:val="26"/>
                <w:szCs w:val="26"/>
              </w:rPr>
            </w:pPr>
            <w:r w:rsidRPr="006E5C4B">
              <w:rPr>
                <w:rFonts w:ascii="David" w:eastAsia="Calibri" w:hAnsi="David" w:cs="FrankRuehl"/>
                <w:sz w:val="26"/>
                <w:szCs w:val="26"/>
                <w:rtl/>
              </w:rPr>
              <w:t>מחלקות כלכליות המנתחות את הכלכלות של המדינות החברות. המחלקות מייצרות עבור המדינות החברות: ניתוח של כל כלכלה – אחת לשנתיים; ניתוחי רוחב של נושאים כלכליים/חברתיים העומדים בראש סדר היום של הכלכלות המשתתפות וכן ניתוחי עומק פרטניים לפי בקשה של כל מדינה בנפרד.</w:t>
            </w:r>
          </w:p>
          <w:p w14:paraId="111CD382" w14:textId="77777777" w:rsidR="00286B6E" w:rsidRPr="006E5C4B" w:rsidRDefault="00286B6E" w:rsidP="001751B6">
            <w:pPr>
              <w:numPr>
                <w:ilvl w:val="0"/>
                <w:numId w:val="12"/>
              </w:numPr>
              <w:spacing w:before="120" w:after="120"/>
              <w:contextualSpacing/>
              <w:jc w:val="both"/>
              <w:rPr>
                <w:rFonts w:ascii="David" w:eastAsia="Calibri" w:hAnsi="David" w:cs="FrankRuehl"/>
                <w:sz w:val="26"/>
                <w:szCs w:val="26"/>
              </w:rPr>
            </w:pPr>
            <w:r w:rsidRPr="006E5C4B">
              <w:rPr>
                <w:rFonts w:ascii="David" w:eastAsia="Calibri" w:hAnsi="David" w:cs="FrankRuehl"/>
                <w:sz w:val="26"/>
                <w:szCs w:val="26"/>
                <w:rtl/>
              </w:rPr>
              <w:t xml:space="preserve">ניתוחי העומק הפרטניים כוללים בדיקה דקדקנית ופרטנית של כל מאפייני השוק של המדינה המזמינה ומסקנות והמלצות הנובעות </w:t>
            </w:r>
            <w:proofErr w:type="spellStart"/>
            <w:r w:rsidRPr="006E5C4B">
              <w:rPr>
                <w:rFonts w:ascii="David" w:eastAsia="Calibri" w:hAnsi="David" w:cs="FrankRuehl"/>
                <w:sz w:val="26"/>
                <w:szCs w:val="26"/>
                <w:rtl/>
              </w:rPr>
              <w:t>מה"צלילה</w:t>
            </w:r>
            <w:proofErr w:type="spellEnd"/>
            <w:r w:rsidRPr="006E5C4B">
              <w:rPr>
                <w:rFonts w:ascii="David" w:eastAsia="Calibri" w:hAnsi="David" w:cs="FrankRuehl"/>
                <w:sz w:val="26"/>
                <w:szCs w:val="26"/>
                <w:rtl/>
              </w:rPr>
              <w:t>" לעומק הנתונים של המדינה המזמינה (=פרויקטים). בשל ההעמקה הנחוצה בכלכלה של מדינה ספציפית, נדרשת המדינה הפונה למממן את העלויות הנובעות מהפרויקט.</w:t>
            </w:r>
          </w:p>
          <w:p w14:paraId="19EAD747" w14:textId="77777777" w:rsidR="00286B6E" w:rsidRPr="006E5C4B" w:rsidRDefault="00286B6E" w:rsidP="001751B6">
            <w:pPr>
              <w:pStyle w:val="12"/>
              <w:spacing w:line="240" w:lineRule="auto"/>
              <w:ind w:left="0"/>
              <w:rPr>
                <w:rFonts w:cs="FrankRuehl"/>
                <w:sz w:val="26"/>
                <w:szCs w:val="26"/>
              </w:rPr>
            </w:pPr>
          </w:p>
          <w:p w14:paraId="61518958" w14:textId="77777777" w:rsidR="00286B6E" w:rsidRPr="00AB6CFF" w:rsidRDefault="00286B6E" w:rsidP="001751B6">
            <w:pPr>
              <w:bidi w:val="0"/>
              <w:rPr>
                <w:rFonts w:cs="FrankRuehl"/>
                <w:b/>
                <w:bCs/>
                <w:sz w:val="26"/>
                <w:szCs w:val="26"/>
              </w:rPr>
            </w:pPr>
            <w:r w:rsidRPr="00AB6CFF">
              <w:rPr>
                <w:rFonts w:cs="FrankRuehl"/>
                <w:b/>
                <w:bCs/>
                <w:sz w:val="26"/>
                <w:szCs w:val="26"/>
                <w:rtl/>
              </w:rPr>
              <w:lastRenderedPageBreak/>
              <w:br w:type="page"/>
            </w:r>
          </w:p>
          <w:p w14:paraId="5F17FF7B" w14:textId="77777777" w:rsidR="005F7C9A" w:rsidRDefault="005F7C9A" w:rsidP="001751B6">
            <w:pPr>
              <w:spacing w:before="120" w:after="120"/>
              <w:jc w:val="both"/>
              <w:rPr>
                <w:rFonts w:ascii="David" w:hAnsi="David" w:cs="FrankRuehl"/>
                <w:sz w:val="26"/>
                <w:szCs w:val="26"/>
                <w:rtl/>
              </w:rPr>
            </w:pPr>
            <w:r w:rsidRPr="00286B6E">
              <w:rPr>
                <w:rFonts w:ascii="David" w:eastAsia="Calibri" w:hAnsi="David" w:cs="FrankRuehl"/>
                <w:sz w:val="26"/>
                <w:szCs w:val="26"/>
                <w:shd w:val="clear" w:color="auto" w:fill="FFFFFF"/>
                <w:rtl/>
              </w:rPr>
              <w:t>המשרד מעוניין להתקשר עם ארגון ה-</w:t>
            </w:r>
            <w:r w:rsidRPr="00286B6E">
              <w:rPr>
                <w:rFonts w:ascii="David" w:eastAsia="Calibri" w:hAnsi="David" w:cs="FrankRuehl"/>
                <w:sz w:val="26"/>
                <w:szCs w:val="26"/>
                <w:shd w:val="clear" w:color="auto" w:fill="FFFFFF"/>
              </w:rPr>
              <w:t>OECD</w:t>
            </w:r>
            <w:r w:rsidRPr="00286B6E">
              <w:rPr>
                <w:rFonts w:ascii="David" w:eastAsia="Calibri" w:hAnsi="David" w:cs="FrankRuehl"/>
                <w:sz w:val="26"/>
                <w:szCs w:val="26"/>
                <w:shd w:val="clear" w:color="auto" w:fill="FFFFFF"/>
                <w:rtl/>
              </w:rPr>
              <w:t xml:space="preserve"> לשם עריכת מחקר</w:t>
            </w:r>
            <w:r>
              <w:rPr>
                <w:rFonts w:ascii="David" w:hAnsi="David" w:hint="cs"/>
                <w:sz w:val="26"/>
                <w:rtl/>
              </w:rPr>
              <w:t xml:space="preserve"> </w:t>
            </w:r>
            <w:r w:rsidRPr="00C84B42">
              <w:rPr>
                <w:rFonts w:ascii="David" w:hAnsi="David" w:cs="FrankRuehl"/>
                <w:sz w:val="26"/>
                <w:szCs w:val="26"/>
                <w:rtl/>
              </w:rPr>
              <w:t xml:space="preserve">ללמידה אודות </w:t>
            </w:r>
            <w:r>
              <w:rPr>
                <w:rFonts w:ascii="David" w:hAnsi="David" w:cs="FrankRuehl" w:hint="cs"/>
                <w:sz w:val="26"/>
                <w:szCs w:val="26"/>
                <w:rtl/>
              </w:rPr>
              <w:t xml:space="preserve">מנגנונים לניהול ההון האנושי בשירות המדינה, ובפרט בתחום תהליך הגיוס והמיון, קידום </w:t>
            </w:r>
            <w:proofErr w:type="spellStart"/>
            <w:r>
              <w:rPr>
                <w:rFonts w:ascii="David" w:hAnsi="David" w:cs="FrankRuehl" w:hint="cs"/>
                <w:sz w:val="26"/>
                <w:szCs w:val="26"/>
                <w:rtl/>
              </w:rPr>
              <w:t>מובילויות</w:t>
            </w:r>
            <w:proofErr w:type="spellEnd"/>
            <w:r>
              <w:rPr>
                <w:rFonts w:ascii="David" w:hAnsi="David" w:cs="FrankRuehl" w:hint="cs"/>
                <w:sz w:val="26"/>
                <w:szCs w:val="26"/>
                <w:rtl/>
              </w:rPr>
              <w:t xml:space="preserve"> בשירות המדינה ועיצוב מנגנוני סיום העסקה.</w:t>
            </w:r>
          </w:p>
          <w:p w14:paraId="40B9DD66" w14:textId="108CA331" w:rsidR="00286B6E" w:rsidRPr="006E5C4B" w:rsidRDefault="00286B6E" w:rsidP="001751B6">
            <w:pPr>
              <w:pStyle w:val="12"/>
              <w:spacing w:line="240" w:lineRule="auto"/>
              <w:ind w:left="0"/>
              <w:rPr>
                <w:rFonts w:ascii="David" w:hAnsi="David" w:cs="FrankRuehl"/>
                <w:sz w:val="26"/>
                <w:szCs w:val="26"/>
                <w:rtl/>
              </w:rPr>
            </w:pPr>
            <w:r w:rsidRPr="006E5C4B">
              <w:rPr>
                <w:rFonts w:ascii="David" w:hAnsi="David" w:cs="FrankRuehl" w:hint="cs"/>
                <w:sz w:val="26"/>
                <w:szCs w:val="26"/>
                <w:rtl/>
              </w:rPr>
              <w:t xml:space="preserve">תקופת ההתקשרות: מיום חתימת </w:t>
            </w:r>
            <w:proofErr w:type="spellStart"/>
            <w:r w:rsidRPr="006E5C4B">
              <w:rPr>
                <w:rFonts w:ascii="David" w:hAnsi="David" w:cs="FrankRuehl" w:hint="cs"/>
                <w:sz w:val="26"/>
                <w:szCs w:val="26"/>
                <w:rtl/>
              </w:rPr>
              <w:t>מורשי</w:t>
            </w:r>
            <w:proofErr w:type="spellEnd"/>
            <w:r w:rsidRPr="006E5C4B">
              <w:rPr>
                <w:rFonts w:ascii="David" w:hAnsi="David" w:cs="FrankRuehl" w:hint="cs"/>
                <w:sz w:val="26"/>
                <w:szCs w:val="26"/>
                <w:rtl/>
              </w:rPr>
              <w:t xml:space="preserve"> החתימה על ההסכם ו</w:t>
            </w:r>
            <w:r w:rsidR="005F7C9A">
              <w:rPr>
                <w:rFonts w:ascii="David" w:hAnsi="David" w:cs="FrankRuehl" w:hint="cs"/>
                <w:sz w:val="26"/>
                <w:szCs w:val="26"/>
                <w:rtl/>
              </w:rPr>
              <w:t>עוד שנתיים</w:t>
            </w:r>
            <w:r w:rsidR="005F7C9A">
              <w:rPr>
                <w:rFonts w:ascii="David" w:eastAsia="Calibri" w:hAnsi="David" w:cs="FrankRuehl" w:hint="cs"/>
                <w:sz w:val="26"/>
                <w:szCs w:val="26"/>
                <w:rtl/>
                <w:lang w:eastAsia="en-US"/>
              </w:rPr>
              <w:t xml:space="preserve"> נוספות כזכות ברירה</w:t>
            </w:r>
            <w:r w:rsidRPr="006E5C4B">
              <w:rPr>
                <w:rFonts w:ascii="David" w:eastAsia="Calibri" w:hAnsi="David" w:cs="FrankRuehl" w:hint="cs"/>
                <w:sz w:val="26"/>
                <w:szCs w:val="26"/>
                <w:rtl/>
                <w:lang w:eastAsia="en-US"/>
              </w:rPr>
              <w:t xml:space="preserve">. </w:t>
            </w:r>
          </w:p>
          <w:p w14:paraId="356F79AE" w14:textId="4BFE5756" w:rsidR="00286B6E" w:rsidRPr="006E5C4B" w:rsidRDefault="00286B6E" w:rsidP="001751B6">
            <w:pPr>
              <w:pStyle w:val="12"/>
              <w:spacing w:line="240" w:lineRule="auto"/>
              <w:ind w:left="0"/>
              <w:rPr>
                <w:rFonts w:cs="FrankRuehl"/>
                <w:sz w:val="26"/>
                <w:szCs w:val="26"/>
                <w:rtl/>
              </w:rPr>
            </w:pPr>
            <w:r w:rsidRPr="006E5C4B">
              <w:rPr>
                <w:rFonts w:cs="FrankRuehl" w:hint="cs"/>
                <w:sz w:val="26"/>
                <w:szCs w:val="26"/>
                <w:rtl/>
              </w:rPr>
              <w:t>היקף ההתקשרות</w:t>
            </w:r>
            <w:r w:rsidRPr="00647E5A">
              <w:rPr>
                <w:rFonts w:cs="FrankRuehl" w:hint="cs"/>
                <w:sz w:val="26"/>
                <w:szCs w:val="26"/>
                <w:rtl/>
              </w:rPr>
              <w:t xml:space="preserve">: </w:t>
            </w:r>
            <w:r w:rsidR="003F0B6A" w:rsidRPr="003F0B6A">
              <w:rPr>
                <w:rFonts w:ascii="David" w:hAnsi="David" w:cs="FrankRuehl" w:hint="cs"/>
                <w:sz w:val="26"/>
                <w:szCs w:val="26"/>
                <w:highlight w:val="yellow"/>
                <w:rtl/>
              </w:rPr>
              <w:t>275</w:t>
            </w:r>
            <w:r w:rsidRPr="00647E5A">
              <w:rPr>
                <w:rFonts w:ascii="David" w:hAnsi="David" w:cs="FrankRuehl" w:hint="cs"/>
                <w:sz w:val="26"/>
                <w:szCs w:val="26"/>
                <w:rtl/>
              </w:rPr>
              <w:t xml:space="preserve"> אלף יורו.</w:t>
            </w:r>
          </w:p>
          <w:p w14:paraId="4888FC3B" w14:textId="109BEA12" w:rsidR="00222867" w:rsidRPr="00AC2FBE" w:rsidRDefault="00AC2FBE" w:rsidP="001751B6">
            <w:pPr>
              <w:jc w:val="both"/>
              <w:rPr>
                <w:rFonts w:ascii="David" w:hAnsi="David"/>
                <w:sz w:val="26"/>
              </w:rPr>
            </w:pPr>
            <w:r>
              <w:rPr>
                <w:rFonts w:ascii="David" w:hAnsi="David" w:hint="cs"/>
                <w:sz w:val="26"/>
                <w:rtl/>
              </w:rPr>
              <w:t xml:space="preserve"> </w:t>
            </w:r>
          </w:p>
        </w:tc>
      </w:tr>
    </w:tbl>
    <w:p w14:paraId="430F4128" w14:textId="77777777" w:rsidR="00222867" w:rsidRPr="00AF57E9" w:rsidRDefault="00BF4DAC" w:rsidP="00222867">
      <w:pPr>
        <w:rPr>
          <w:rFonts w:asciiTheme="minorBidi" w:hAnsiTheme="minorBidi" w:cstheme="minorBidi"/>
          <w:b/>
          <w:sz w:val="21"/>
          <w:szCs w:val="21"/>
          <w:lang w:eastAsia="he-IL"/>
        </w:rPr>
      </w:pPr>
    </w:p>
    <w:p w14:paraId="3B43627D" w14:textId="0E838D05"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121DFD">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14:paraId="23262FC7" w14:textId="77777777" w:rsidR="00222867" w:rsidRPr="00AF57E9" w:rsidRDefault="00BF4DAC" w:rsidP="00222867">
      <w:pPr>
        <w:rPr>
          <w:rFonts w:asciiTheme="minorBidi" w:hAnsiTheme="minorBidi" w:cstheme="minorBidi"/>
          <w:b/>
          <w:sz w:val="21"/>
          <w:szCs w:val="21"/>
          <w:rtl/>
        </w:rPr>
      </w:pPr>
    </w:p>
    <w:p w14:paraId="0B039B0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245ECB5C" w14:textId="77777777" w:rsidR="00222867" w:rsidRPr="00AF57E9" w:rsidRDefault="00BF4DA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214881D" w14:textId="77777777" w:rsidTr="00222867">
        <w:tc>
          <w:tcPr>
            <w:tcW w:w="3085" w:type="dxa"/>
            <w:hideMark/>
          </w:tcPr>
          <w:p w14:paraId="63AC5945"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5E98587" w14:textId="67C5BDF9" w:rsidR="00222867" w:rsidRPr="00AC2FBE" w:rsidRDefault="00121DFD">
            <w:pPr>
              <w:ind w:right="283"/>
              <w:rPr>
                <w:rFonts w:asciiTheme="minorBidi" w:hAnsiTheme="minorBidi" w:cstheme="minorBidi"/>
                <w:b/>
                <w:sz w:val="21"/>
                <w:szCs w:val="21"/>
                <w:highlight w:val="yellow"/>
                <w:lang w:eastAsia="he-IL"/>
              </w:rPr>
            </w:pPr>
            <w:r>
              <w:rPr>
                <w:rFonts w:ascii="Wingdings" w:hAnsi="Wingdings" w:cstheme="minorBidi"/>
                <w:b/>
                <w:sz w:val="21"/>
                <w:szCs w:val="21"/>
                <w:highlight w:val="yellow"/>
              </w:rPr>
              <w:sym w:font="Wingdings" w:char="F0FE"/>
            </w:r>
            <w:r w:rsidR="009B6B29" w:rsidRPr="00AC2FBE">
              <w:rPr>
                <w:rFonts w:asciiTheme="minorBidi" w:hAnsiTheme="minorBidi" w:cstheme="minorBidi"/>
                <w:b/>
                <w:sz w:val="21"/>
                <w:szCs w:val="21"/>
                <w:highlight w:val="yellow"/>
                <w:rtl/>
              </w:rPr>
              <w:t xml:space="preserve">  שירותים</w:t>
            </w:r>
          </w:p>
        </w:tc>
        <w:tc>
          <w:tcPr>
            <w:tcW w:w="3116" w:type="dxa"/>
          </w:tcPr>
          <w:p w14:paraId="4AB48799"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AC2E695" w14:textId="77777777" w:rsidR="00222867" w:rsidRPr="00AF57E9" w:rsidRDefault="00BF4DAC">
            <w:pPr>
              <w:ind w:right="283"/>
              <w:rPr>
                <w:rFonts w:asciiTheme="minorBidi" w:hAnsiTheme="minorBidi" w:cstheme="minorBidi"/>
                <w:b/>
                <w:sz w:val="21"/>
                <w:szCs w:val="21"/>
                <w:lang w:eastAsia="he-IL"/>
              </w:rPr>
            </w:pPr>
          </w:p>
        </w:tc>
      </w:tr>
    </w:tbl>
    <w:p w14:paraId="18B6C443" w14:textId="77777777" w:rsidR="00222867" w:rsidRPr="00AF57E9" w:rsidRDefault="00BF4DA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7A9349A" w14:textId="77777777" w:rsidTr="00222867">
        <w:tc>
          <w:tcPr>
            <w:tcW w:w="2698" w:type="dxa"/>
            <w:shd w:val="clear" w:color="auto" w:fill="E6E6E6"/>
            <w:hideMark/>
          </w:tcPr>
          <w:p w14:paraId="3693FE6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6939ADE" w14:textId="288891A0" w:rsidR="00222867" w:rsidRPr="00AF57E9" w:rsidRDefault="00704C3E">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lang w:eastAsia="he-IL"/>
              </w:rPr>
              <w:t>OECD</w:t>
            </w:r>
          </w:p>
        </w:tc>
      </w:tr>
      <w:tr w:rsidR="007548B0" w14:paraId="27F28F9B" w14:textId="77777777" w:rsidTr="00222867">
        <w:tc>
          <w:tcPr>
            <w:tcW w:w="2698" w:type="dxa"/>
            <w:shd w:val="clear" w:color="auto" w:fill="E6E6E6"/>
            <w:hideMark/>
          </w:tcPr>
          <w:p w14:paraId="4153DEB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995275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7A1237C6" w14:textId="43BBB74B" w:rsidR="00222867" w:rsidRPr="00AF57E9" w:rsidRDefault="005F1CEC">
            <w:pPr>
              <w:rPr>
                <w:rFonts w:asciiTheme="minorBidi" w:hAnsiTheme="minorBidi" w:cstheme="minorBidi"/>
                <w:b/>
                <w:sz w:val="21"/>
                <w:szCs w:val="21"/>
                <w:highlight w:val="yellow"/>
                <w:lang w:eastAsia="he-IL"/>
              </w:rPr>
            </w:pPr>
            <w:r w:rsidRPr="006327A1">
              <w:rPr>
                <w:rFonts w:ascii="David" w:eastAsia="Calibri" w:hAnsi="David" w:cs="FrankRuehl" w:hint="cs"/>
                <w:sz w:val="26"/>
                <w:szCs w:val="26"/>
                <w:shd w:val="clear" w:color="auto" w:fill="FFFFFF"/>
              </w:rPr>
              <w:t>DE50110800</w:t>
            </w:r>
          </w:p>
        </w:tc>
      </w:tr>
      <w:tr w:rsidR="007548B0" w14:paraId="65F195DE" w14:textId="77777777" w:rsidTr="00222867">
        <w:tc>
          <w:tcPr>
            <w:tcW w:w="2698" w:type="dxa"/>
            <w:shd w:val="clear" w:color="auto" w:fill="E6E6E6"/>
            <w:hideMark/>
          </w:tcPr>
          <w:p w14:paraId="1F7BFDB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2C0DEC5" w14:textId="2815EC66" w:rsidR="00222867" w:rsidRPr="00AF57E9" w:rsidRDefault="00121DFD" w:rsidP="009B6B29">
            <w:pPr>
              <w:rPr>
                <w:rFonts w:asciiTheme="minorBidi" w:hAnsiTheme="minorBidi" w:cstheme="minorBidi"/>
                <w:b/>
                <w:sz w:val="21"/>
                <w:szCs w:val="21"/>
                <w:lang w:eastAsia="he-IL"/>
              </w:rPr>
            </w:pPr>
            <w:r>
              <w:rPr>
                <w:rFonts w:ascii="Wingdings" w:hAnsi="Wingdings" w:cstheme="minorBidi"/>
                <w:b/>
                <w:sz w:val="21"/>
                <w:szCs w:val="21"/>
                <w:highlight w:val="yellow"/>
              </w:rPr>
              <w:sym w:font="Wingdings" w:char="F0FE"/>
            </w:r>
            <w:r w:rsidR="009B6B29" w:rsidRPr="00AC2FBE">
              <w:rPr>
                <w:rFonts w:asciiTheme="minorBidi" w:hAnsiTheme="minorBidi" w:cstheme="minorBidi"/>
                <w:b/>
                <w:sz w:val="21"/>
                <w:szCs w:val="21"/>
                <w:highlight w:val="yellow"/>
                <w:rtl/>
              </w:rPr>
              <w:t>ספק יחיד</w:t>
            </w:r>
            <w:r w:rsidR="009B6B29" w:rsidRPr="00AF57E9">
              <w:rPr>
                <w:rFonts w:asciiTheme="minorBidi" w:hAnsiTheme="minorBidi" w:cstheme="minorBidi"/>
                <w:b/>
                <w:sz w:val="21"/>
                <w:szCs w:val="21"/>
                <w:rtl/>
              </w:rPr>
              <w:t xml:space="preserve"> </w:t>
            </w:r>
          </w:p>
        </w:tc>
        <w:tc>
          <w:tcPr>
            <w:tcW w:w="3060" w:type="dxa"/>
            <w:hideMark/>
          </w:tcPr>
          <w:p w14:paraId="6C2F197C"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60D8C197" w14:textId="77777777" w:rsidTr="00222867">
        <w:tc>
          <w:tcPr>
            <w:tcW w:w="2698" w:type="dxa"/>
            <w:shd w:val="clear" w:color="auto" w:fill="E6E6E6"/>
            <w:hideMark/>
          </w:tcPr>
          <w:p w14:paraId="000F4E2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6636D6BB" w14:textId="15A7189C" w:rsidR="00222867" w:rsidRPr="00AF57E9" w:rsidRDefault="001C219D" w:rsidP="00DF086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1,</w:t>
            </w:r>
            <w:r w:rsidR="003F0B6A">
              <w:rPr>
                <w:rFonts w:asciiTheme="minorBidi" w:hAnsiTheme="minorBidi" w:cstheme="minorBidi" w:hint="cs"/>
                <w:b/>
                <w:sz w:val="21"/>
                <w:szCs w:val="21"/>
                <w:highlight w:val="yellow"/>
                <w:rtl/>
                <w:lang w:eastAsia="he-IL"/>
              </w:rPr>
              <w:t>09</w:t>
            </w:r>
            <w:r>
              <w:rPr>
                <w:rFonts w:asciiTheme="minorBidi" w:hAnsiTheme="minorBidi" w:cstheme="minorBidi" w:hint="cs"/>
                <w:b/>
                <w:sz w:val="21"/>
                <w:szCs w:val="21"/>
                <w:highlight w:val="yellow"/>
                <w:rtl/>
                <w:lang w:eastAsia="he-IL"/>
              </w:rPr>
              <w:t>0,000 ש"ח</w:t>
            </w:r>
          </w:p>
        </w:tc>
      </w:tr>
      <w:tr w:rsidR="007548B0" w14:paraId="566A0990" w14:textId="77777777" w:rsidTr="00222867">
        <w:tc>
          <w:tcPr>
            <w:tcW w:w="2698" w:type="dxa"/>
            <w:shd w:val="clear" w:color="auto" w:fill="E6E6E6"/>
            <w:hideMark/>
          </w:tcPr>
          <w:p w14:paraId="7687966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4AA27B89" w14:textId="0A7E56D4" w:rsidR="00222867" w:rsidRPr="00AF57E9" w:rsidRDefault="00AC1F0C" w:rsidP="00DF0861">
            <w:pPr>
              <w:rPr>
                <w:rFonts w:asciiTheme="minorBidi" w:hAnsiTheme="minorBidi" w:cstheme="minorBidi"/>
                <w:b/>
                <w:sz w:val="21"/>
                <w:szCs w:val="21"/>
                <w:highlight w:val="yellow"/>
                <w:lang w:eastAsia="he-IL"/>
              </w:rPr>
            </w:pPr>
            <w:r>
              <w:rPr>
                <w:rFonts w:ascii="David" w:hAnsi="David" w:hint="cs"/>
                <w:sz w:val="26"/>
                <w:rtl/>
              </w:rPr>
              <w:t>שנה מיום חתימה על ההסכם, ושנ</w:t>
            </w:r>
            <w:r w:rsidR="001C219D">
              <w:rPr>
                <w:rFonts w:ascii="David" w:hAnsi="David" w:hint="cs"/>
                <w:sz w:val="26"/>
                <w:rtl/>
              </w:rPr>
              <w:t>תיים</w:t>
            </w:r>
            <w:r>
              <w:rPr>
                <w:rFonts w:ascii="David" w:hAnsi="David" w:hint="cs"/>
                <w:sz w:val="26"/>
                <w:rtl/>
              </w:rPr>
              <w:t xml:space="preserve"> נוספת כזכות ברירה. </w:t>
            </w:r>
          </w:p>
        </w:tc>
      </w:tr>
    </w:tbl>
    <w:p w14:paraId="3CFDCE80" w14:textId="77777777" w:rsidR="00222867" w:rsidRPr="00AF57E9" w:rsidRDefault="00BF4DAC" w:rsidP="00222867">
      <w:pPr>
        <w:rPr>
          <w:rFonts w:asciiTheme="minorBidi" w:hAnsiTheme="minorBidi" w:cstheme="minorBidi"/>
          <w:bCs/>
          <w:sz w:val="21"/>
          <w:szCs w:val="21"/>
          <w:rtl/>
          <w:lang w:eastAsia="he-IL"/>
        </w:rPr>
      </w:pPr>
    </w:p>
    <w:p w14:paraId="6FE7E1A2" w14:textId="0D1F124A"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2DC7FB97"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C0B8D85" w14:textId="77777777" w:rsidR="00222867" w:rsidRPr="00AF57E9" w:rsidRDefault="00BF4DAC" w:rsidP="00222867">
      <w:pPr>
        <w:rPr>
          <w:rFonts w:asciiTheme="minorBidi" w:hAnsiTheme="minorBidi" w:cstheme="minorBidi"/>
          <w:bCs/>
          <w:sz w:val="21"/>
          <w:szCs w:val="21"/>
          <w:rtl/>
        </w:rPr>
      </w:pPr>
    </w:p>
    <w:p w14:paraId="124113F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5A7ACE4"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CA08F9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6B0F80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0A69F00" w14:textId="77777777" w:rsidTr="00826E00">
        <w:tc>
          <w:tcPr>
            <w:tcW w:w="9019" w:type="dxa"/>
            <w:tcBorders>
              <w:top w:val="single" w:sz="4" w:space="0" w:color="auto"/>
              <w:left w:val="single" w:sz="4" w:space="0" w:color="auto"/>
              <w:bottom w:val="single" w:sz="4" w:space="0" w:color="auto"/>
              <w:right w:val="single" w:sz="4" w:space="0" w:color="auto"/>
            </w:tcBorders>
          </w:tcPr>
          <w:p w14:paraId="5AEBDE0F" w14:textId="77777777" w:rsidR="00286B6E" w:rsidRPr="00286B6E" w:rsidRDefault="00286B6E" w:rsidP="00286B6E">
            <w:pPr>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הייחודיות של העבודות המבוצעות על ידי הארגון </w:t>
            </w:r>
            <w:r w:rsidRPr="00286B6E">
              <w:rPr>
                <w:rFonts w:ascii="David" w:eastAsia="Times New Roman" w:hAnsi="David" w:cs="FrankRuehl" w:hint="cs"/>
                <w:sz w:val="26"/>
                <w:szCs w:val="26"/>
                <w:rtl/>
                <w:lang w:eastAsia="he-IL"/>
              </w:rPr>
              <w:t>והיותו ספק יחיד לצורך ביצוע עבודה זו</w:t>
            </w:r>
            <w:r w:rsidRPr="00286B6E">
              <w:rPr>
                <w:rFonts w:ascii="David" w:eastAsia="Times New Roman" w:hAnsi="David" w:cs="FrankRuehl"/>
                <w:sz w:val="26"/>
                <w:szCs w:val="26"/>
                <w:rtl/>
                <w:lang w:eastAsia="he-IL"/>
              </w:rPr>
              <w:t>:</w:t>
            </w:r>
          </w:p>
          <w:p w14:paraId="25B2DA3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הארגון על כלכלניו מכירים היטב את הכלכלה הישראלית על מורכבויותיה. היכרות זו מאפשרת לארגון וכלכלניו, כאשר הם בוחנים תחום מסוים, להתייחס לנושא שבפוקוס, תוך שהם ערים לנגיעות שלו (הקיימות תמיד) גם בנושאים אחרים המהותיים למרקם הכלכלי והחברתי בישראל.</w:t>
            </w:r>
          </w:p>
          <w:p w14:paraId="59693D2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בארגון, עד הדרג הגבוה ביותר, ללא מאמץ וללא עלויות. היכרות זו הינה בעלת משמעות כיוון שהיא המפתח להבנה עמוקה של נושאים, וכן לקיצור משמעותי של תהליכי למידה וקביעת מדיניות. </w:t>
            </w:r>
          </w:p>
          <w:p w14:paraId="355ADEB9" w14:textId="77777777" w:rsidR="00286B6E" w:rsidRPr="00286B6E" w:rsidRDefault="00286B6E" w:rsidP="00286B6E">
            <w:pPr>
              <w:pStyle w:val="12"/>
              <w:numPr>
                <w:ilvl w:val="0"/>
                <w:numId w:val="13"/>
              </w:numPr>
              <w:rPr>
                <w:rFonts w:ascii="David" w:hAnsi="David" w:cs="FrankRuehl"/>
                <w:sz w:val="26"/>
                <w:szCs w:val="26"/>
              </w:rPr>
            </w:pPr>
            <w:r w:rsidRPr="00286B6E">
              <w:rPr>
                <w:rFonts w:ascii="David" w:hAnsi="David" w:cs="FrankRuehl"/>
                <w:sz w:val="26"/>
                <w:szCs w:val="26"/>
                <w:rtl/>
              </w:rPr>
              <w:lastRenderedPageBreak/>
              <w:t xml:space="preserve">אחת מליבות העשייה בארגון הוא ניתוח וייעוץ בתחומי מדיניות למדינות המפותחות. </w:t>
            </w:r>
            <w:r w:rsidRPr="00286B6E">
              <w:rPr>
                <w:rFonts w:ascii="David" w:hAnsi="David" w:cs="FrankRuehl" w:hint="cs"/>
                <w:sz w:val="26"/>
                <w:szCs w:val="26"/>
                <w:rtl/>
              </w:rPr>
              <w:t xml:space="preserve">היחיד שיש לו מאגר מידע </w:t>
            </w:r>
            <w:r w:rsidRPr="00286B6E">
              <w:rPr>
                <w:rFonts w:ascii="David" w:hAnsi="David" w:cs="FrankRuehl"/>
                <w:sz w:val="26"/>
                <w:szCs w:val="26"/>
                <w:rtl/>
              </w:rPr>
              <w:t xml:space="preserve">משמעותי </w:t>
            </w:r>
            <w:r w:rsidRPr="00286B6E">
              <w:rPr>
                <w:rFonts w:ascii="David" w:hAnsi="David" w:cs="FrankRuehl" w:hint="cs"/>
                <w:sz w:val="26"/>
                <w:szCs w:val="26"/>
                <w:rtl/>
              </w:rPr>
              <w:t>של עבודות המנתחות את</w:t>
            </w:r>
            <w:r w:rsidRPr="00286B6E">
              <w:rPr>
                <w:rFonts w:ascii="David" w:hAnsi="David" w:cs="FrankRuehl"/>
                <w:sz w:val="26"/>
                <w:szCs w:val="26"/>
                <w:rtl/>
              </w:rPr>
              <w:t xml:space="preserve"> מצב </w:t>
            </w:r>
            <w:r w:rsidRPr="00286B6E">
              <w:rPr>
                <w:rFonts w:ascii="David" w:hAnsi="David" w:cs="FrankRuehl" w:hint="cs"/>
                <w:sz w:val="26"/>
                <w:szCs w:val="26"/>
                <w:rtl/>
              </w:rPr>
              <w:t>המיסוי</w:t>
            </w:r>
            <w:r w:rsidRPr="00286B6E">
              <w:rPr>
                <w:rFonts w:ascii="David" w:hAnsi="David" w:cs="FrankRuehl"/>
                <w:sz w:val="26"/>
                <w:szCs w:val="26"/>
                <w:rtl/>
              </w:rPr>
              <w:t xml:space="preserve"> </w:t>
            </w:r>
            <w:r w:rsidRPr="00286B6E">
              <w:rPr>
                <w:rFonts w:ascii="David" w:hAnsi="David" w:cs="FrankRuehl" w:hint="cs"/>
                <w:sz w:val="26"/>
                <w:szCs w:val="26"/>
                <w:rtl/>
              </w:rPr>
              <w:t>ה</w:t>
            </w:r>
            <w:r w:rsidRPr="00286B6E">
              <w:rPr>
                <w:rFonts w:ascii="David" w:hAnsi="David" w:cs="FrankRuehl"/>
                <w:sz w:val="26"/>
                <w:szCs w:val="26"/>
                <w:rtl/>
              </w:rPr>
              <w:t xml:space="preserve">קיים </w:t>
            </w:r>
            <w:r w:rsidRPr="00286B6E">
              <w:rPr>
                <w:rFonts w:ascii="David" w:hAnsi="David" w:cs="FrankRuehl" w:hint="cs"/>
                <w:sz w:val="26"/>
                <w:szCs w:val="26"/>
                <w:rtl/>
              </w:rPr>
              <w:t xml:space="preserve">שכולל גם </w:t>
            </w:r>
            <w:r w:rsidRPr="00286B6E">
              <w:rPr>
                <w:rFonts w:ascii="David" w:hAnsi="David" w:cs="FrankRuehl"/>
                <w:sz w:val="26"/>
                <w:szCs w:val="26"/>
                <w:rtl/>
              </w:rPr>
              <w:t>המלצות על רפורמות רלוונטיות וברות ביצוע, בשל ניסיונו הרב.</w:t>
            </w:r>
          </w:p>
          <w:p w14:paraId="7A1F40D6"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הארגון הינו בבעלות כלל המדינות החברות והינו ארגון ללא כוונות רווח. דהיינו אין לו אינטרס כלכלי והוא איננו משמש יועץ לגורמים מסחריים. </w:t>
            </w:r>
          </w:p>
          <w:p w14:paraId="1C074595"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השיח בו הינו בעל אופי כלכלי א-פוליטי. </w:t>
            </w:r>
          </w:p>
          <w:p w14:paraId="5E053813"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עבודה משותפת עם ארגון שקובע את הסטנדרט הבינלאומי להתנהלות, תסייע לממשלה לאמץ מדיניות שהינה לא רק נכונה עבור המדינה אלא גם תואמת סטנדרטים בינלאומיים, מה שחוסך זמן ועלויות. </w:t>
            </w:r>
          </w:p>
          <w:p w14:paraId="7674F9F8" w14:textId="6C1AD0F4" w:rsidR="00222867" w:rsidRPr="00286B6E" w:rsidRDefault="00286B6E" w:rsidP="00826E00">
            <w:pPr>
              <w:numPr>
                <w:ilvl w:val="0"/>
                <w:numId w:val="13"/>
              </w:numPr>
              <w:spacing w:before="120" w:after="120" w:line="360" w:lineRule="auto"/>
              <w:contextualSpacing/>
              <w:jc w:val="both"/>
              <w:rPr>
                <w:rFonts w:asciiTheme="minorBidi" w:hAnsiTheme="minorBidi" w:cstheme="minorBidi"/>
                <w:sz w:val="24"/>
                <w:szCs w:val="24"/>
              </w:rPr>
            </w:pPr>
            <w:r w:rsidRPr="00286B6E">
              <w:rPr>
                <w:rFonts w:ascii="David" w:eastAsia="Times New Roman" w:hAnsi="David" w:cs="FrankRuehl" w:hint="cs"/>
                <w:sz w:val="26"/>
                <w:szCs w:val="26"/>
                <w:rtl/>
                <w:lang w:eastAsia="he-IL"/>
              </w:rPr>
              <w:t xml:space="preserve">לארגון </w:t>
            </w:r>
            <w:r w:rsidRPr="00286B6E">
              <w:rPr>
                <w:rFonts w:ascii="David" w:eastAsia="Times New Roman" w:hAnsi="David" w:cs="FrankRuehl"/>
                <w:sz w:val="26"/>
                <w:szCs w:val="26"/>
                <w:rtl/>
                <w:lang w:eastAsia="he-IL"/>
              </w:rPr>
              <w:t xml:space="preserve">יש מעמד של גורם ממליץ מדיניות לו שותפות </w:t>
            </w:r>
            <w:r w:rsidR="00121DFD" w:rsidRPr="00286B6E">
              <w:rPr>
                <w:rFonts w:ascii="David" w:eastAsia="Times New Roman" w:hAnsi="David" w:cs="FrankRuehl"/>
                <w:sz w:val="26"/>
                <w:szCs w:val="26"/>
                <w:rtl/>
                <w:lang w:eastAsia="he-IL"/>
              </w:rPr>
              <w:t>3</w:t>
            </w:r>
            <w:r w:rsidR="00121DFD">
              <w:rPr>
                <w:rFonts w:ascii="David" w:eastAsia="Times New Roman" w:hAnsi="David" w:cs="FrankRuehl" w:hint="cs"/>
                <w:sz w:val="26"/>
                <w:szCs w:val="26"/>
                <w:rtl/>
                <w:lang w:eastAsia="he-IL"/>
              </w:rPr>
              <w:t>8</w:t>
            </w:r>
            <w:r w:rsidR="00121DFD" w:rsidRPr="00286B6E">
              <w:rPr>
                <w:rFonts w:ascii="David" w:eastAsia="Times New Roman" w:hAnsi="David" w:cs="FrankRuehl"/>
                <w:sz w:val="26"/>
                <w:szCs w:val="26"/>
                <w:rtl/>
                <w:lang w:eastAsia="he-IL"/>
              </w:rPr>
              <w:t xml:space="preserve"> </w:t>
            </w:r>
            <w:r w:rsidRPr="00286B6E">
              <w:rPr>
                <w:rFonts w:ascii="David" w:eastAsia="Times New Roman" w:hAnsi="David" w:cs="FrankRuehl"/>
                <w:sz w:val="26"/>
                <w:szCs w:val="26"/>
                <w:rtl/>
                <w:lang w:eastAsia="he-IL"/>
              </w:rPr>
              <w:t xml:space="preserve">מדינות המפותחות והמלצותיו מוערכות באור מקצועי ואובייקטיבי. </w:t>
            </w:r>
          </w:p>
        </w:tc>
      </w:tr>
    </w:tbl>
    <w:p w14:paraId="4EF834CB" w14:textId="77777777" w:rsidR="00D02E3C" w:rsidRDefault="00D02E3C" w:rsidP="00222867">
      <w:pPr>
        <w:rPr>
          <w:rFonts w:asciiTheme="minorBidi" w:hAnsiTheme="minorBidi" w:cstheme="minorBidi"/>
          <w:b/>
          <w:sz w:val="21"/>
          <w:szCs w:val="21"/>
          <w:rtl/>
        </w:rPr>
      </w:pPr>
    </w:p>
    <w:p w14:paraId="78DFF3DA" w14:textId="50AFF468"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C761EBB" w14:textId="38AF1E3C"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A85D821" w14:textId="09400AC8" w:rsidR="00222867" w:rsidRPr="00AF57E9" w:rsidRDefault="00B45649" w:rsidP="00222867">
      <w:pPr>
        <w:rPr>
          <w:rFonts w:asciiTheme="minorBidi" w:hAnsiTheme="minorBidi" w:cstheme="minorBidi"/>
          <w:b/>
          <w:sz w:val="21"/>
          <w:szCs w:val="21"/>
          <w:rtl/>
        </w:rPr>
      </w:pPr>
      <w:r>
        <w:rPr>
          <w:rFonts w:asciiTheme="minorBidi" w:hAnsiTheme="minorBidi" w:cstheme="minorBidi"/>
          <w:b/>
          <w:noProof/>
          <w:sz w:val="21"/>
          <w:szCs w:val="21"/>
          <w:rtl/>
          <w:lang w:val="he-IL"/>
        </w:rPr>
        <mc:AlternateContent>
          <mc:Choice Requires="wps">
            <w:drawing>
              <wp:anchor distT="0" distB="0" distL="114300" distR="114300" simplePos="0" relativeHeight="251659264" behindDoc="0" locked="0" layoutInCell="1" allowOverlap="1" wp14:anchorId="6062F56D" wp14:editId="5B8FE732">
                <wp:simplePos x="0" y="0"/>
                <wp:positionH relativeFrom="column">
                  <wp:posOffset>593677</wp:posOffset>
                </wp:positionH>
                <wp:positionV relativeFrom="paragraph">
                  <wp:posOffset>84009</wp:posOffset>
                </wp:positionV>
                <wp:extent cx="722705" cy="252843"/>
                <wp:effectExtent l="0" t="0" r="20320" b="13970"/>
                <wp:wrapNone/>
                <wp:docPr id="3" name="צורה חופשית: צורה 3"/>
                <wp:cNvGraphicFramePr/>
                <a:graphic xmlns:a="http://schemas.openxmlformats.org/drawingml/2006/main">
                  <a:graphicData uri="http://schemas.microsoft.com/office/word/2010/wordprocessingShape">
                    <wps:wsp>
                      <wps:cNvSpPr/>
                      <wps:spPr>
                        <a:xfrm>
                          <a:off x="0" y="0"/>
                          <a:ext cx="722705" cy="252843"/>
                        </a:xfrm>
                        <a:custGeom>
                          <a:avLst/>
                          <a:gdLst>
                            <a:gd name="connsiteX0" fmla="*/ 361666 w 941696"/>
                            <a:gd name="connsiteY0" fmla="*/ 342186 h 581022"/>
                            <a:gd name="connsiteX1" fmla="*/ 900753 w 941696"/>
                            <a:gd name="connsiteY1" fmla="*/ 82879 h 581022"/>
                            <a:gd name="connsiteX2" fmla="*/ 928048 w 941696"/>
                            <a:gd name="connsiteY2" fmla="*/ 246652 h 581022"/>
                            <a:gd name="connsiteX3" fmla="*/ 887105 w 941696"/>
                            <a:gd name="connsiteY3" fmla="*/ 335362 h 581022"/>
                            <a:gd name="connsiteX4" fmla="*/ 511791 w 941696"/>
                            <a:gd name="connsiteY4" fmla="*/ 430897 h 581022"/>
                            <a:gd name="connsiteX5" fmla="*/ 464024 w 941696"/>
                            <a:gd name="connsiteY5" fmla="*/ 369482 h 581022"/>
                            <a:gd name="connsiteX6" fmla="*/ 620974 w 941696"/>
                            <a:gd name="connsiteY6" fmla="*/ 294419 h 581022"/>
                            <a:gd name="connsiteX7" fmla="*/ 750627 w 941696"/>
                            <a:gd name="connsiteY7" fmla="*/ 308067 h 581022"/>
                            <a:gd name="connsiteX8" fmla="*/ 696036 w 941696"/>
                            <a:gd name="connsiteY8" fmla="*/ 369482 h 581022"/>
                            <a:gd name="connsiteX9" fmla="*/ 545911 w 941696"/>
                            <a:gd name="connsiteY9" fmla="*/ 396777 h 581022"/>
                            <a:gd name="connsiteX10" fmla="*/ 75063 w 941696"/>
                            <a:gd name="connsiteY10" fmla="*/ 430897 h 581022"/>
                            <a:gd name="connsiteX11" fmla="*/ 0 w 941696"/>
                            <a:gd name="connsiteY11" fmla="*/ 553727 h 581022"/>
                            <a:gd name="connsiteX12" fmla="*/ 13648 w 941696"/>
                            <a:gd name="connsiteY12" fmla="*/ 581022 h 581022"/>
                            <a:gd name="connsiteX13" fmla="*/ 204717 w 941696"/>
                            <a:gd name="connsiteY13" fmla="*/ 465016 h 581022"/>
                            <a:gd name="connsiteX14" fmla="*/ 423081 w 941696"/>
                            <a:gd name="connsiteY14" fmla="*/ 287595 h 581022"/>
                            <a:gd name="connsiteX15" fmla="*/ 750627 w 941696"/>
                            <a:gd name="connsiteY15" fmla="*/ 103350 h 581022"/>
                            <a:gd name="connsiteX16" fmla="*/ 825690 w 941696"/>
                            <a:gd name="connsiteY16" fmla="*/ 76055 h 581022"/>
                            <a:gd name="connsiteX17" fmla="*/ 859809 w 941696"/>
                            <a:gd name="connsiteY17" fmla="*/ 62407 h 581022"/>
                            <a:gd name="connsiteX18" fmla="*/ 941696 w 941696"/>
                            <a:gd name="connsiteY18" fmla="*/ 62407 h 58102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941696" h="581022">
                              <a:moveTo>
                                <a:pt x="361666" y="342186"/>
                              </a:moveTo>
                              <a:cubicBezTo>
                                <a:pt x="385166" y="325736"/>
                                <a:pt x="796214" y="-198574"/>
                                <a:pt x="900753" y="82879"/>
                              </a:cubicBezTo>
                              <a:cubicBezTo>
                                <a:pt x="920023" y="134760"/>
                                <a:pt x="918950" y="192061"/>
                                <a:pt x="928048" y="246652"/>
                              </a:cubicBezTo>
                              <a:cubicBezTo>
                                <a:pt x="914400" y="276222"/>
                                <a:pt x="915031" y="318606"/>
                                <a:pt x="887105" y="335362"/>
                              </a:cubicBezTo>
                              <a:cubicBezTo>
                                <a:pt x="777265" y="401266"/>
                                <a:pt x="635783" y="413184"/>
                                <a:pt x="511791" y="430897"/>
                              </a:cubicBezTo>
                              <a:cubicBezTo>
                                <a:pt x="495869" y="410425"/>
                                <a:pt x="464024" y="395417"/>
                                <a:pt x="464024" y="369482"/>
                              </a:cubicBezTo>
                              <a:cubicBezTo>
                                <a:pt x="464024" y="287901"/>
                                <a:pt x="585455" y="298859"/>
                                <a:pt x="620974" y="294419"/>
                              </a:cubicBezTo>
                              <a:cubicBezTo>
                                <a:pt x="664192" y="298968"/>
                                <a:pt x="719899" y="277338"/>
                                <a:pt x="750627" y="308067"/>
                              </a:cubicBezTo>
                              <a:cubicBezTo>
                                <a:pt x="769995" y="327435"/>
                                <a:pt x="721168" y="358592"/>
                                <a:pt x="696036" y="369482"/>
                              </a:cubicBezTo>
                              <a:cubicBezTo>
                                <a:pt x="649367" y="389705"/>
                                <a:pt x="596526" y="391771"/>
                                <a:pt x="545911" y="396777"/>
                              </a:cubicBezTo>
                              <a:cubicBezTo>
                                <a:pt x="389314" y="412265"/>
                                <a:pt x="232012" y="419524"/>
                                <a:pt x="75063" y="430897"/>
                              </a:cubicBezTo>
                              <a:cubicBezTo>
                                <a:pt x="47144" y="465020"/>
                                <a:pt x="0" y="502410"/>
                                <a:pt x="0" y="553727"/>
                              </a:cubicBezTo>
                              <a:cubicBezTo>
                                <a:pt x="0" y="563899"/>
                                <a:pt x="9099" y="571924"/>
                                <a:pt x="13648" y="581022"/>
                              </a:cubicBezTo>
                              <a:cubicBezTo>
                                <a:pt x="77338" y="542353"/>
                                <a:pt x="144155" y="508419"/>
                                <a:pt x="204717" y="465016"/>
                              </a:cubicBezTo>
                              <a:cubicBezTo>
                                <a:pt x="280947" y="410384"/>
                                <a:pt x="346200" y="341307"/>
                                <a:pt x="423081" y="287595"/>
                              </a:cubicBezTo>
                              <a:cubicBezTo>
                                <a:pt x="776847" y="40444"/>
                                <a:pt x="588760" y="157305"/>
                                <a:pt x="750627" y="103350"/>
                              </a:cubicBezTo>
                              <a:cubicBezTo>
                                <a:pt x="775885" y="94931"/>
                                <a:pt x="800761" y="85403"/>
                                <a:pt x="825690" y="76055"/>
                              </a:cubicBezTo>
                              <a:cubicBezTo>
                                <a:pt x="837159" y="71754"/>
                                <a:pt x="847644" y="63838"/>
                                <a:pt x="859809" y="62407"/>
                              </a:cubicBezTo>
                              <a:cubicBezTo>
                                <a:pt x="886918" y="59218"/>
                                <a:pt x="914400" y="62407"/>
                                <a:pt x="941696" y="62407"/>
                              </a:cubicBezTo>
                            </a:path>
                          </a:pathLst>
                        </a:cu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65CDEE" id="צורה חופשית: צורה 3" o:spid="_x0000_s1026" style="position:absolute;left:0;text-align:left;margin-left:46.75pt;margin-top:6.6pt;width:56.9pt;height:19.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41696,581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" path="m361666,342186c385166,325736,796214,-198574,900753,82879v19270,51881,18197,109182,27295,163773c914400,276222,915031,318606,887105,335362,777265,401266,635783,413184,511791,430897,495869,410425,464024,395417,464024,369482v,-81581,121431,-70623,156950,-75063c664192,298968,719899,277338,750627,308067v19368,19368,-29459,50525,-54591,61415c649367,389705,596526,391771,545911,396777,389314,412265,232012,419524,75063,430897,47144,465020,,502410,,553727v,10172,9099,18197,13648,27295c77338,542353,144155,508419,204717,465016,280947,410384,346200,341307,423081,287595,776847,40444,588760,157305,750627,103350v25258,-8419,50134,-17947,75063,-27295c837159,71754,847644,63838,859809,62407v27109,-3189,54591,,81887,e" filled="f" strokecolor="#243f60 [1604]" strokeweight=".25pt">
                <v:path arrowok="t" o:connecttype="custom" o:connectlocs="277561,148909;691283,36066;712231,107335;680809,145939;392774,187513;356115,160787;476567,128122;576069,134061;534173,160787;418960,172665;57607,187513;0,240965;10474,252843;157110,202361;324694,125153;576069,44975;633676,33097;659861,27158;722705,27158" o:connectangles="0,0,0,0,0,0,0,0,0,0,0,0,0,0,0,0,0,0,0"/>
              </v:shape>
            </w:pict>
          </mc:Fallback>
        </mc:AlternateContent>
      </w:r>
      <w:r w:rsidR="009B6B29"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DCB8CBF" w14:textId="77777777" w:rsidTr="00222867">
        <w:tc>
          <w:tcPr>
            <w:tcW w:w="2698" w:type="dxa"/>
            <w:tcBorders>
              <w:top w:val="single" w:sz="4" w:space="0" w:color="auto"/>
              <w:left w:val="single" w:sz="4" w:space="0" w:color="auto"/>
              <w:bottom w:val="single" w:sz="4" w:space="0" w:color="auto"/>
              <w:right w:val="single" w:sz="4" w:space="0" w:color="auto"/>
            </w:tcBorders>
          </w:tcPr>
          <w:p w14:paraId="2BC14EEB" w14:textId="085B946D" w:rsidR="00222867" w:rsidRPr="00AF57E9" w:rsidRDefault="00B4564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דן נימני</w:t>
            </w:r>
          </w:p>
        </w:tc>
        <w:tc>
          <w:tcPr>
            <w:tcW w:w="3420" w:type="dxa"/>
            <w:tcBorders>
              <w:top w:val="single" w:sz="4" w:space="0" w:color="auto"/>
              <w:left w:val="single" w:sz="4" w:space="0" w:color="auto"/>
              <w:bottom w:val="single" w:sz="4" w:space="0" w:color="auto"/>
              <w:right w:val="single" w:sz="4" w:space="0" w:color="auto"/>
            </w:tcBorders>
          </w:tcPr>
          <w:p w14:paraId="31FD5A8C" w14:textId="3CE83CE3" w:rsidR="00222867" w:rsidRPr="00AF57E9" w:rsidRDefault="00B4564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רכז מגזר ציבורי</w:t>
            </w:r>
          </w:p>
        </w:tc>
        <w:tc>
          <w:tcPr>
            <w:tcW w:w="3202" w:type="dxa"/>
            <w:tcBorders>
              <w:top w:val="single" w:sz="4" w:space="0" w:color="auto"/>
              <w:left w:val="single" w:sz="4" w:space="0" w:color="auto"/>
              <w:bottom w:val="single" w:sz="4" w:space="0" w:color="auto"/>
              <w:right w:val="single" w:sz="4" w:space="0" w:color="auto"/>
            </w:tcBorders>
          </w:tcPr>
          <w:p w14:paraId="5F878A25" w14:textId="34749ADF" w:rsidR="00222867" w:rsidRPr="00AC2FBE" w:rsidRDefault="00BF4DAC" w:rsidP="00E13DBC">
            <w:pPr>
              <w:spacing w:line="360" w:lineRule="auto"/>
              <w:rPr>
                <w:rFonts w:asciiTheme="minorBidi" w:hAnsiTheme="minorBidi" w:cstheme="minorBidi"/>
                <w:b/>
                <w:sz w:val="21"/>
                <w:szCs w:val="21"/>
                <w:lang w:eastAsia="he-IL"/>
              </w:rPr>
            </w:pPr>
          </w:p>
        </w:tc>
      </w:tr>
      <w:tr w:rsidR="007548B0" w14:paraId="460F8C4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4E37D6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64E1E80" w14:textId="3A18E2C5"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DF4DEAE" w14:textId="254B68BD"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867708" w14:textId="7F7CFE60" w:rsidR="00222867" w:rsidRPr="00817FBA" w:rsidRDefault="00BF4DAC"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F46C7C" w14:textId="77777777" w:rsidR="0091070D" w:rsidRDefault="0091070D">
      <w:r>
        <w:separator/>
      </w:r>
    </w:p>
  </w:endnote>
  <w:endnote w:type="continuationSeparator" w:id="0">
    <w:p w14:paraId="256FEE2E" w14:textId="77777777" w:rsidR="0091070D" w:rsidRDefault="00910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31267226"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D47A709"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0DFDE1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3758A9D8"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10A1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10A1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F789CDB" w14:textId="77777777" w:rsidR="00354861" w:rsidRPr="0098529F" w:rsidRDefault="00BF4DAC" w:rsidP="00354861">
          <w:pPr>
            <w:rPr>
              <w:rFonts w:ascii="Arial" w:hAnsi="Arial"/>
              <w:b/>
              <w:bCs/>
              <w:color w:val="FFFFFF" w:themeColor="background1"/>
            </w:rPr>
          </w:pPr>
        </w:p>
      </w:tc>
    </w:tr>
    <w:tr w:rsidR="007548B0" w14:paraId="49F9140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AF5E78F"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6C124ED"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AB278FB"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BD809B5"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66E84178" w14:textId="77777777" w:rsidTr="00FA7591">
      <w:trPr>
        <w:trHeight w:val="283"/>
      </w:trPr>
      <w:tc>
        <w:tcPr>
          <w:tcW w:w="5630" w:type="dxa"/>
          <w:gridSpan w:val="2"/>
          <w:tcBorders>
            <w:top w:val="single" w:sz="4" w:space="0" w:color="auto"/>
          </w:tcBorders>
          <w:shd w:val="clear" w:color="auto" w:fill="auto"/>
          <w:noWrap/>
          <w:vAlign w:val="center"/>
        </w:tcPr>
        <w:p w14:paraId="73826858"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6CE9F852"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77249725" w14:textId="77777777" w:rsidR="00E678BB" w:rsidRPr="00354861" w:rsidRDefault="00BF4DAC"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F1FF06" w14:textId="77777777" w:rsidR="0091070D" w:rsidRDefault="0091070D">
      <w:r>
        <w:separator/>
      </w:r>
    </w:p>
  </w:footnote>
  <w:footnote w:type="continuationSeparator" w:id="0">
    <w:p w14:paraId="0544B3E4" w14:textId="77777777" w:rsidR="0091070D" w:rsidRDefault="00910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BCCD71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7871A2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502E9B7"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5763F4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C645D60" w14:textId="77777777" w:rsidR="009220EC" w:rsidRPr="00D84715" w:rsidRDefault="009B6B29" w:rsidP="008960FF">
          <w:pPr>
            <w:rPr>
              <w:rFonts w:ascii="Arial" w:hAnsi="Arial"/>
            </w:rPr>
          </w:pPr>
          <w:r>
            <w:rPr>
              <w:rFonts w:ascii="Arial" w:hAnsi="Arial"/>
              <w:noProof/>
            </w:rPr>
            <w:drawing>
              <wp:inline distT="0" distB="0" distL="0" distR="0" wp14:anchorId="78D8B31F" wp14:editId="2C5C9F2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15F2BC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1B1F4D8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AEE24E3"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D09E112"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0C49C1"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2271C37E" w14:textId="77777777" w:rsidTr="008960FF">
      <w:trPr>
        <w:trHeight w:val="261"/>
        <w:jc w:val="center"/>
      </w:trPr>
      <w:tc>
        <w:tcPr>
          <w:tcW w:w="1840" w:type="dxa"/>
          <w:vMerge/>
          <w:tcBorders>
            <w:left w:val="single" w:sz="4" w:space="0" w:color="auto"/>
          </w:tcBorders>
          <w:shd w:val="clear" w:color="auto" w:fill="F2F2F2"/>
          <w:vAlign w:val="center"/>
        </w:tcPr>
        <w:p w14:paraId="3465D87D" w14:textId="77777777" w:rsidR="009220EC" w:rsidRPr="00D84715" w:rsidRDefault="00BF4DAC" w:rsidP="008960FF">
          <w:pPr>
            <w:rPr>
              <w:rFonts w:ascii="Arial" w:hAnsi="Arial"/>
            </w:rPr>
          </w:pPr>
        </w:p>
      </w:tc>
      <w:tc>
        <w:tcPr>
          <w:tcW w:w="3612" w:type="dxa"/>
          <w:vMerge/>
          <w:tcBorders>
            <w:left w:val="nil"/>
            <w:right w:val="single" w:sz="4" w:space="0" w:color="auto"/>
          </w:tcBorders>
          <w:shd w:val="clear" w:color="auto" w:fill="F2F2F2"/>
        </w:tcPr>
        <w:p w14:paraId="422F0382" w14:textId="77777777" w:rsidR="009220EC" w:rsidRDefault="00BF4DA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A672BD"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8C6E5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E9CA411" w14:textId="77777777" w:rsidTr="008960FF">
      <w:trPr>
        <w:trHeight w:val="261"/>
        <w:jc w:val="center"/>
      </w:trPr>
      <w:tc>
        <w:tcPr>
          <w:tcW w:w="1840" w:type="dxa"/>
          <w:vMerge/>
          <w:tcBorders>
            <w:left w:val="single" w:sz="4" w:space="0" w:color="auto"/>
          </w:tcBorders>
          <w:shd w:val="clear" w:color="auto" w:fill="F2F2F2"/>
          <w:vAlign w:val="center"/>
        </w:tcPr>
        <w:p w14:paraId="016581FC" w14:textId="77777777" w:rsidR="003D6D13" w:rsidRPr="00D84715" w:rsidRDefault="00BF4DAC" w:rsidP="008960FF">
          <w:pPr>
            <w:rPr>
              <w:rFonts w:ascii="Arial" w:hAnsi="Arial"/>
            </w:rPr>
          </w:pPr>
        </w:p>
      </w:tc>
      <w:tc>
        <w:tcPr>
          <w:tcW w:w="3612" w:type="dxa"/>
          <w:vMerge/>
          <w:tcBorders>
            <w:left w:val="nil"/>
            <w:right w:val="single" w:sz="4" w:space="0" w:color="auto"/>
          </w:tcBorders>
          <w:shd w:val="clear" w:color="auto" w:fill="F2F2F2"/>
        </w:tcPr>
        <w:p w14:paraId="2E383F6B" w14:textId="77777777" w:rsidR="003D6D13" w:rsidRPr="00D84715" w:rsidRDefault="00BF4D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E5BF6B"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ED3F28" w14:textId="77777777" w:rsidR="003D6D13" w:rsidRPr="00671AFA" w:rsidRDefault="009B6B29" w:rsidP="008960FF">
          <w:pPr>
            <w:rPr>
              <w:rFonts w:ascii="Arial" w:hAnsi="Arial"/>
              <w:rtl/>
            </w:rPr>
          </w:pPr>
          <w:r>
            <w:rPr>
              <w:rFonts w:ascii="Arial" w:hAnsi="Arial" w:hint="cs"/>
              <w:rtl/>
            </w:rPr>
            <w:t>7.3.6.2</w:t>
          </w:r>
        </w:p>
      </w:tc>
    </w:tr>
    <w:tr w:rsidR="007548B0" w14:paraId="7365E80C" w14:textId="77777777" w:rsidTr="008960FF">
      <w:trPr>
        <w:trHeight w:val="261"/>
        <w:jc w:val="center"/>
      </w:trPr>
      <w:tc>
        <w:tcPr>
          <w:tcW w:w="1840" w:type="dxa"/>
          <w:vMerge/>
          <w:tcBorders>
            <w:left w:val="single" w:sz="4" w:space="0" w:color="auto"/>
          </w:tcBorders>
          <w:shd w:val="clear" w:color="auto" w:fill="F2F2F2"/>
          <w:vAlign w:val="center"/>
        </w:tcPr>
        <w:p w14:paraId="1A4F0568" w14:textId="77777777" w:rsidR="009220EC" w:rsidRPr="00D84715" w:rsidRDefault="00BF4DAC" w:rsidP="008960FF">
          <w:pPr>
            <w:rPr>
              <w:rFonts w:ascii="Arial" w:hAnsi="Arial"/>
            </w:rPr>
          </w:pPr>
        </w:p>
      </w:tc>
      <w:tc>
        <w:tcPr>
          <w:tcW w:w="3612" w:type="dxa"/>
          <w:vMerge/>
          <w:tcBorders>
            <w:left w:val="nil"/>
            <w:right w:val="single" w:sz="4" w:space="0" w:color="auto"/>
          </w:tcBorders>
          <w:shd w:val="clear" w:color="auto" w:fill="F2F2F2"/>
        </w:tcPr>
        <w:p w14:paraId="648F2977" w14:textId="77777777" w:rsidR="009220EC" w:rsidRPr="00D84715" w:rsidRDefault="00BF4DA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336AD65"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A6DC80"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0782A2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784147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1112CA4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8E657C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7C2A5FD"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6166D14C" w14:textId="77777777" w:rsidR="009B6B29" w:rsidRPr="00F8548C" w:rsidRDefault="009B6B29" w:rsidP="009B6B29">
          <w:pPr>
            <w:rPr>
              <w:rFonts w:ascii="Arial" w:hAnsi="Arial"/>
              <w:rtl/>
            </w:rPr>
          </w:pPr>
          <w:r w:rsidRPr="00BC3D4D">
            <w:rPr>
              <w:rFonts w:ascii="Arial" w:hAnsi="Arial" w:hint="cs"/>
              <w:rtl/>
            </w:rPr>
            <w:t>תת מהדורה:01</w:t>
          </w:r>
        </w:p>
      </w:tc>
    </w:tr>
  </w:tbl>
  <w:p w14:paraId="5CF5CFF7" w14:textId="77777777" w:rsidR="00E678BB" w:rsidRPr="00D84715" w:rsidRDefault="00BF4DA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240245"/>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40A56"/>
    <w:rsid w:val="00052C15"/>
    <w:rsid w:val="00062A3B"/>
    <w:rsid w:val="000841FE"/>
    <w:rsid w:val="00121DFD"/>
    <w:rsid w:val="0012507A"/>
    <w:rsid w:val="001751B6"/>
    <w:rsid w:val="001C219D"/>
    <w:rsid w:val="001D1B10"/>
    <w:rsid w:val="001E425F"/>
    <w:rsid w:val="001E4742"/>
    <w:rsid w:val="001E6A9D"/>
    <w:rsid w:val="00286B6E"/>
    <w:rsid w:val="0029365B"/>
    <w:rsid w:val="002C62CA"/>
    <w:rsid w:val="003241AA"/>
    <w:rsid w:val="00336CDD"/>
    <w:rsid w:val="00394997"/>
    <w:rsid w:val="003F0B6A"/>
    <w:rsid w:val="00420225"/>
    <w:rsid w:val="004C2204"/>
    <w:rsid w:val="004C2D75"/>
    <w:rsid w:val="004C2F9A"/>
    <w:rsid w:val="00502F0C"/>
    <w:rsid w:val="005A51AB"/>
    <w:rsid w:val="005E7903"/>
    <w:rsid w:val="005F1CEC"/>
    <w:rsid w:val="005F7C9A"/>
    <w:rsid w:val="00636A56"/>
    <w:rsid w:val="00647E5A"/>
    <w:rsid w:val="00653D59"/>
    <w:rsid w:val="00704C3E"/>
    <w:rsid w:val="00734A21"/>
    <w:rsid w:val="007548B0"/>
    <w:rsid w:val="007A579D"/>
    <w:rsid w:val="007D66B4"/>
    <w:rsid w:val="00811A38"/>
    <w:rsid w:val="00826E00"/>
    <w:rsid w:val="008B7A80"/>
    <w:rsid w:val="008F7740"/>
    <w:rsid w:val="00902378"/>
    <w:rsid w:val="0091070D"/>
    <w:rsid w:val="009B6B29"/>
    <w:rsid w:val="009D3DC6"/>
    <w:rsid w:val="009F7FB7"/>
    <w:rsid w:val="00A01D9B"/>
    <w:rsid w:val="00A3739A"/>
    <w:rsid w:val="00AC1F0C"/>
    <w:rsid w:val="00AC2FBE"/>
    <w:rsid w:val="00B10A13"/>
    <w:rsid w:val="00B45649"/>
    <w:rsid w:val="00BD04AE"/>
    <w:rsid w:val="00BF4DAC"/>
    <w:rsid w:val="00C03E51"/>
    <w:rsid w:val="00CC7112"/>
    <w:rsid w:val="00D02E3C"/>
    <w:rsid w:val="00D051AE"/>
    <w:rsid w:val="00D23D6E"/>
    <w:rsid w:val="00DF0861"/>
    <w:rsid w:val="00E13DBC"/>
    <w:rsid w:val="00E70F8A"/>
    <w:rsid w:val="00F56E18"/>
    <w:rsid w:val="00FF19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C210A3"/>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5F7C9A"/>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aff0">
    <w:name w:val="תו תו תו תו תו תו תו תו"/>
    <w:aliases w:val=" תו תו תו תו תו תו1 תו תו תו"/>
    <w:basedOn w:val="a1"/>
    <w:rsid w:val="00DF0861"/>
    <w:pPr>
      <w:bidi w:val="0"/>
      <w:spacing w:before="60" w:after="160" w:line="240" w:lineRule="exact"/>
    </w:pPr>
    <w:rPr>
      <w:rFonts w:eastAsia="Times New Roman" w:cs="Times New Roman"/>
      <w:color w:val="FF00FF"/>
      <w:sz w:val="24"/>
      <w:lang w:val="en-GB" w:bidi="ar-SA"/>
    </w:rPr>
  </w:style>
  <w:style w:type="paragraph" w:customStyle="1" w:styleId="12">
    <w:name w:val="פיסקה_1"/>
    <w:basedOn w:val="a1"/>
    <w:rsid w:val="00286B6E"/>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16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he.wikipedia.org/wiki/%D7%A9%D7%95%D7%A7_%D7%97%D7%95%D7%A4%D7%A9%D7%99"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wikipedia.org/wiki/%D7%93%D7%9E%D7%95%D7%A7%D7%A8%D7%98%D7%99%D7%94_%D7%9C%D7%99%D7%91%D7%A8%D7%9C%D7%99%D7%AA"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pedia.org/wiki/%D7%9E%D7%93%D7%99%D7%A0%D7%94_%D7%9E%D7%A4%D7%95%D7%AA%D7%97%D7%AA"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40A5F3-DF1B-431E-8B98-C367447033B9}">
  <ds:schemaRefs>
    <ds:schemaRef ds:uri="http://schemas.openxmlformats.org/officeDocument/2006/bibliography"/>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3</Pages>
  <Words>908</Words>
  <Characters>5144</Characters>
  <Application>Microsoft Office Word</Application>
  <DocSecurity>4</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2025-03-13T06:49:00Z</dcterms:created>
  <dcterms:modified xsi:type="dcterms:W3CDTF">2025-03-13T06:49:00Z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